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CA35" w14:textId="551D2227" w:rsidR="00F405FF" w:rsidRDefault="006643BB" w:rsidP="00157AD1">
      <w:pPr>
        <w:outlineLvl w:val="0"/>
        <w:rPr>
          <w:b/>
        </w:rPr>
      </w:pPr>
      <w:r>
        <w:rPr>
          <w:noProof/>
          <w:sz w:val="25"/>
        </w:rPr>
        <w:drawing>
          <wp:anchor distT="0" distB="0" distL="114300" distR="114300" simplePos="0" relativeHeight="251659264" behindDoc="1" locked="0" layoutInCell="1" allowOverlap="1" wp14:anchorId="1E4B8CB4" wp14:editId="18BA3B45">
            <wp:simplePos x="0" y="0"/>
            <wp:positionH relativeFrom="column">
              <wp:posOffset>4912821</wp:posOffset>
            </wp:positionH>
            <wp:positionV relativeFrom="paragraph">
              <wp:posOffset>-124691</wp:posOffset>
            </wp:positionV>
            <wp:extent cx="1878479" cy="92176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AL_w_T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479" cy="921765"/>
                    </a:xfrm>
                    <a:prstGeom prst="rect">
                      <a:avLst/>
                    </a:prstGeom>
                  </pic:spPr>
                </pic:pic>
              </a:graphicData>
            </a:graphic>
            <wp14:sizeRelH relativeFrom="page">
              <wp14:pctWidth>0</wp14:pctWidth>
            </wp14:sizeRelH>
            <wp14:sizeRelV relativeFrom="page">
              <wp14:pctHeight>0</wp14:pctHeight>
            </wp14:sizeRelV>
          </wp:anchor>
        </w:drawing>
      </w:r>
      <w:r w:rsidR="00F405FF" w:rsidRPr="00BE544D">
        <w:rPr>
          <w:b/>
        </w:rPr>
        <w:t>P</w:t>
      </w:r>
      <w:r w:rsidR="002A2FAD">
        <w:rPr>
          <w:b/>
        </w:rPr>
        <w:t>lanning Guide</w:t>
      </w:r>
      <w:r w:rsidR="004C1567">
        <w:rPr>
          <w:b/>
        </w:rPr>
        <w:t>: Plan C Coursework only</w:t>
      </w:r>
    </w:p>
    <w:p w14:paraId="3C9B2321" w14:textId="2652FD8B" w:rsidR="008E1B26" w:rsidRPr="00BE544D" w:rsidRDefault="001E1AC2" w:rsidP="00157AD1">
      <w:pPr>
        <w:outlineLvl w:val="0"/>
        <w:rPr>
          <w:b/>
        </w:rPr>
      </w:pPr>
      <w:r>
        <w:rPr>
          <w:b/>
        </w:rPr>
        <w:t>Specialization</w:t>
      </w:r>
      <w:r w:rsidR="00BC4D8D">
        <w:rPr>
          <w:b/>
        </w:rPr>
        <w:t xml:space="preserve"> in Interventions for </w:t>
      </w:r>
      <w:r w:rsidR="002C1B31">
        <w:rPr>
          <w:b/>
        </w:rPr>
        <w:t xml:space="preserve">Secondary </w:t>
      </w:r>
      <w:r w:rsidR="00BC4D8D">
        <w:rPr>
          <w:b/>
        </w:rPr>
        <w:t xml:space="preserve">Students </w:t>
      </w:r>
    </w:p>
    <w:p w14:paraId="269F7498" w14:textId="77777777" w:rsidR="002A2FAD" w:rsidRDefault="00F405FF" w:rsidP="00157AD1">
      <w:pPr>
        <w:outlineLvl w:val="0"/>
        <w:rPr>
          <w:b/>
        </w:rPr>
      </w:pPr>
      <w:r w:rsidRPr="00BE544D">
        <w:rPr>
          <w:b/>
        </w:rPr>
        <w:t xml:space="preserve">Master of Education Degree </w:t>
      </w:r>
    </w:p>
    <w:p w14:paraId="4E48A942" w14:textId="77777777" w:rsidR="002F45D6" w:rsidRDefault="00F405FF" w:rsidP="00157AD1">
      <w:pPr>
        <w:outlineLvl w:val="0"/>
        <w:rPr>
          <w:sz w:val="22"/>
        </w:rPr>
      </w:pPr>
      <w:r w:rsidRPr="00BE544D">
        <w:rPr>
          <w:b/>
        </w:rPr>
        <w:t>School of Teacher Education and Leadership</w:t>
      </w:r>
    </w:p>
    <w:p w14:paraId="5492321A" w14:textId="77777777" w:rsidR="00F405FF" w:rsidRDefault="00F405FF" w:rsidP="0045529A">
      <w:pPr>
        <w:widowControl w:val="0"/>
        <w:jc w:val="both"/>
        <w:rPr>
          <w:sz w:val="20"/>
        </w:rPr>
      </w:pPr>
    </w:p>
    <w:p w14:paraId="0798E338" w14:textId="77777777" w:rsidR="002F45D6" w:rsidRPr="00480C34" w:rsidRDefault="002F45D6" w:rsidP="00157AD1">
      <w:pPr>
        <w:widowControl w:val="0"/>
        <w:jc w:val="both"/>
        <w:outlineLvl w:val="0"/>
        <w:rPr>
          <w:sz w:val="20"/>
        </w:rPr>
      </w:pPr>
      <w:r w:rsidRPr="00480C34">
        <w:rPr>
          <w:sz w:val="20"/>
        </w:rPr>
        <w:t>Name of Candidate:______________________________________________________</w:t>
      </w:r>
      <w:r w:rsidRPr="00480C34">
        <w:rPr>
          <w:b/>
          <w:sz w:val="20"/>
        </w:rPr>
        <w:t xml:space="preserve"> </w:t>
      </w:r>
      <w:r w:rsidRPr="00480C34">
        <w:rPr>
          <w:sz w:val="20"/>
        </w:rPr>
        <w:t>USU A#: ________________________</w:t>
      </w:r>
      <w:r w:rsidR="0045529A">
        <w:rPr>
          <w:sz w:val="20"/>
        </w:rPr>
        <w:t>____</w:t>
      </w:r>
    </w:p>
    <w:p w14:paraId="0F5191AC" w14:textId="77777777" w:rsidR="002F45D6" w:rsidRPr="00480C34" w:rsidRDefault="002F45D6" w:rsidP="0045529A">
      <w:pPr>
        <w:widowControl w:val="0"/>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u w:val="single"/>
        </w:rPr>
      </w:pPr>
    </w:p>
    <w:tbl>
      <w:tblPr>
        <w:tblW w:w="10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4"/>
        <w:gridCol w:w="786"/>
        <w:gridCol w:w="810"/>
        <w:gridCol w:w="1193"/>
        <w:gridCol w:w="1015"/>
        <w:gridCol w:w="41"/>
      </w:tblGrid>
      <w:tr w:rsidR="006C71E8" w:rsidRPr="008C5065" w14:paraId="3F0320A0" w14:textId="77777777" w:rsidTr="000322FF">
        <w:trPr>
          <w:gridAfter w:val="1"/>
          <w:wAfter w:w="41" w:type="dxa"/>
          <w:trHeight w:val="720"/>
          <w:jc w:val="center"/>
        </w:trPr>
        <w:tc>
          <w:tcPr>
            <w:tcW w:w="6864" w:type="dxa"/>
            <w:tcBorders>
              <w:top w:val="nil"/>
              <w:left w:val="nil"/>
              <w:bottom w:val="single" w:sz="4" w:space="0" w:color="auto"/>
              <w:right w:val="single" w:sz="4" w:space="0" w:color="auto"/>
            </w:tcBorders>
            <w:shd w:val="clear" w:color="auto" w:fill="auto"/>
            <w:vAlign w:val="center"/>
          </w:tcPr>
          <w:p w14:paraId="474E1B0C" w14:textId="77777777" w:rsidR="00BA5F9D" w:rsidRPr="00B825D0" w:rsidRDefault="00BA5F9D" w:rsidP="00707026">
            <w:pPr>
              <w:rPr>
                <w:rFonts w:eastAsia="Calibri"/>
                <w:b/>
                <w:sz w:val="20"/>
              </w:rPr>
            </w:pPr>
            <w:r w:rsidRPr="00B825D0">
              <w:rPr>
                <w:rFonts w:eastAsia="Calibri"/>
                <w:b/>
                <w:sz w:val="20"/>
              </w:rPr>
              <w:t>I.</w:t>
            </w:r>
            <w:r w:rsidRPr="00B825D0">
              <w:rPr>
                <w:rFonts w:eastAsia="Calibri"/>
                <w:b/>
                <w:sz w:val="20"/>
              </w:rPr>
              <w:tab/>
            </w:r>
            <w:r w:rsidR="00A40E53">
              <w:rPr>
                <w:rFonts w:eastAsia="Calibri"/>
                <w:b/>
                <w:sz w:val="20"/>
              </w:rPr>
              <w:t>Core Requirements</w:t>
            </w:r>
            <w:r w:rsidR="00A40E53" w:rsidRPr="00B825D0">
              <w:rPr>
                <w:rFonts w:eastAsia="Calibri"/>
                <w:b/>
                <w:sz w:val="20"/>
              </w:rPr>
              <w:t xml:space="preserve"> (</w:t>
            </w:r>
            <w:r w:rsidR="00A40E53">
              <w:rPr>
                <w:rFonts w:eastAsia="Calibri"/>
                <w:b/>
                <w:sz w:val="20"/>
              </w:rPr>
              <w:t>15</w:t>
            </w:r>
            <w:r w:rsidR="00A40E53" w:rsidRPr="00B825D0">
              <w:rPr>
                <w:rFonts w:eastAsia="Calibri"/>
                <w:b/>
                <w:sz w:val="20"/>
              </w:rPr>
              <w:t xml:space="preserve"> credits)</w:t>
            </w:r>
          </w:p>
        </w:tc>
        <w:tc>
          <w:tcPr>
            <w:tcW w:w="786" w:type="dxa"/>
            <w:tcBorders>
              <w:left w:val="single" w:sz="4" w:space="0" w:color="auto"/>
              <w:bottom w:val="single" w:sz="4" w:space="0" w:color="auto"/>
            </w:tcBorders>
            <w:shd w:val="clear" w:color="auto" w:fill="auto"/>
            <w:vAlign w:val="center"/>
          </w:tcPr>
          <w:p w14:paraId="1A70719B" w14:textId="77777777" w:rsidR="00BA5F9D" w:rsidRPr="00B825D0" w:rsidRDefault="00BA5F9D" w:rsidP="00EF64BF">
            <w:pPr>
              <w:jc w:val="center"/>
              <w:rPr>
                <w:rFonts w:eastAsia="Calibri"/>
                <w:sz w:val="18"/>
                <w:szCs w:val="18"/>
              </w:rPr>
            </w:pPr>
            <w:r w:rsidRPr="00B825D0">
              <w:rPr>
                <w:rFonts w:eastAsia="Calibri"/>
                <w:sz w:val="18"/>
                <w:szCs w:val="18"/>
              </w:rPr>
              <w:t>Credit</w:t>
            </w:r>
          </w:p>
        </w:tc>
        <w:tc>
          <w:tcPr>
            <w:tcW w:w="810" w:type="dxa"/>
            <w:tcBorders>
              <w:bottom w:val="single" w:sz="4" w:space="0" w:color="auto"/>
            </w:tcBorders>
            <w:shd w:val="clear" w:color="auto" w:fill="auto"/>
            <w:vAlign w:val="center"/>
          </w:tcPr>
          <w:p w14:paraId="66C2FD68" w14:textId="77777777" w:rsidR="00BA5F9D" w:rsidRPr="00B825D0" w:rsidRDefault="00BA5F9D" w:rsidP="00EF64BF">
            <w:pPr>
              <w:jc w:val="center"/>
              <w:rPr>
                <w:rFonts w:eastAsia="Calibri"/>
                <w:sz w:val="18"/>
                <w:szCs w:val="18"/>
              </w:rPr>
            </w:pPr>
            <w:r w:rsidRPr="00B825D0">
              <w:rPr>
                <w:rFonts w:eastAsia="Calibri"/>
                <w:sz w:val="18"/>
                <w:szCs w:val="18"/>
              </w:rPr>
              <w:t>Grade</w:t>
            </w:r>
          </w:p>
        </w:tc>
        <w:tc>
          <w:tcPr>
            <w:tcW w:w="1193" w:type="dxa"/>
            <w:tcBorders>
              <w:bottom w:val="single" w:sz="4" w:space="0" w:color="auto"/>
            </w:tcBorders>
            <w:shd w:val="clear" w:color="auto" w:fill="auto"/>
            <w:vAlign w:val="center"/>
          </w:tcPr>
          <w:p w14:paraId="61805E2A" w14:textId="77777777" w:rsidR="00BA5F9D" w:rsidRPr="00B825D0" w:rsidRDefault="00BA5F9D" w:rsidP="00EF64BF">
            <w:pPr>
              <w:jc w:val="center"/>
              <w:rPr>
                <w:rFonts w:eastAsia="Calibri"/>
                <w:sz w:val="18"/>
                <w:szCs w:val="18"/>
              </w:rPr>
            </w:pPr>
            <w:r w:rsidRPr="00B825D0">
              <w:rPr>
                <w:rFonts w:eastAsia="Calibri"/>
                <w:sz w:val="18"/>
                <w:szCs w:val="18"/>
              </w:rPr>
              <w:t>Completion Date</w:t>
            </w:r>
          </w:p>
        </w:tc>
        <w:tc>
          <w:tcPr>
            <w:tcW w:w="1015" w:type="dxa"/>
            <w:tcBorders>
              <w:bottom w:val="single" w:sz="4" w:space="0" w:color="auto"/>
            </w:tcBorders>
            <w:shd w:val="clear" w:color="auto" w:fill="auto"/>
            <w:vAlign w:val="center"/>
          </w:tcPr>
          <w:p w14:paraId="14A953DE" w14:textId="77777777" w:rsidR="00BA5F9D" w:rsidRPr="00B825D0" w:rsidRDefault="00BA5F9D" w:rsidP="00EF64BF">
            <w:pPr>
              <w:jc w:val="center"/>
              <w:rPr>
                <w:rFonts w:eastAsia="Calibri"/>
                <w:sz w:val="18"/>
                <w:szCs w:val="18"/>
              </w:rPr>
            </w:pPr>
            <w:r w:rsidRPr="00B825D0">
              <w:rPr>
                <w:rFonts w:eastAsia="Calibri"/>
                <w:sz w:val="18"/>
                <w:szCs w:val="18"/>
              </w:rPr>
              <w:t>Nature of Credit*</w:t>
            </w:r>
          </w:p>
        </w:tc>
      </w:tr>
      <w:tr w:rsidR="006C71E8" w:rsidRPr="008C5065" w14:paraId="28F665AA" w14:textId="77777777" w:rsidTr="000322FF">
        <w:trPr>
          <w:gridAfter w:val="1"/>
          <w:wAfter w:w="41" w:type="dxa"/>
          <w:trHeight w:val="288"/>
          <w:jc w:val="center"/>
        </w:trPr>
        <w:tc>
          <w:tcPr>
            <w:tcW w:w="6864" w:type="dxa"/>
            <w:tcBorders>
              <w:top w:val="single" w:sz="4" w:space="0" w:color="auto"/>
              <w:right w:val="single" w:sz="4" w:space="0" w:color="auto"/>
            </w:tcBorders>
            <w:shd w:val="clear" w:color="auto" w:fill="auto"/>
            <w:vAlign w:val="center"/>
          </w:tcPr>
          <w:p w14:paraId="76075DB5" w14:textId="77777777" w:rsidR="00BA5F9D" w:rsidRPr="00650E4C" w:rsidRDefault="00BA5F9D" w:rsidP="000D150E">
            <w:pPr>
              <w:rPr>
                <w:rFonts w:eastAsia="Calibri"/>
                <w:sz w:val="20"/>
              </w:rPr>
            </w:pPr>
            <w:r w:rsidRPr="00650E4C">
              <w:rPr>
                <w:rFonts w:eastAsia="Calibri"/>
                <w:sz w:val="20"/>
              </w:rPr>
              <w:t>TEAL</w:t>
            </w:r>
            <w:r>
              <w:rPr>
                <w:rFonts w:eastAsia="Calibri"/>
                <w:sz w:val="20"/>
              </w:rPr>
              <w:t xml:space="preserve"> 6410 </w:t>
            </w:r>
            <w:r w:rsidR="000D150E">
              <w:rPr>
                <w:rFonts w:eastAsia="Calibri"/>
                <w:sz w:val="20"/>
              </w:rPr>
              <w:t>Social Foundations of Education</w:t>
            </w:r>
            <w:r>
              <w:rPr>
                <w:rFonts w:eastAsia="Calibri"/>
                <w:sz w:val="20"/>
              </w:rPr>
              <w:t xml:space="preserve"> (3</w:t>
            </w:r>
            <w:r w:rsidRPr="00650E4C">
              <w:rPr>
                <w:rFonts w:eastAsia="Calibri"/>
                <w:sz w:val="20"/>
              </w:rPr>
              <w:t xml:space="preserve">) </w:t>
            </w:r>
          </w:p>
        </w:tc>
        <w:tc>
          <w:tcPr>
            <w:tcW w:w="786" w:type="dxa"/>
            <w:tcBorders>
              <w:top w:val="single" w:sz="4" w:space="0" w:color="auto"/>
              <w:left w:val="single" w:sz="4" w:space="0" w:color="auto"/>
              <w:bottom w:val="single" w:sz="4" w:space="0" w:color="auto"/>
            </w:tcBorders>
            <w:shd w:val="clear" w:color="auto" w:fill="auto"/>
            <w:vAlign w:val="center"/>
          </w:tcPr>
          <w:p w14:paraId="13A2E2D1" w14:textId="77777777" w:rsidR="00BA5F9D" w:rsidRPr="00B825D0" w:rsidRDefault="00BA5F9D" w:rsidP="00EF64BF">
            <w:pPr>
              <w:rPr>
                <w:rFonts w:eastAsia="Calibri"/>
                <w:sz w:val="22"/>
                <w:szCs w:val="22"/>
              </w:rPr>
            </w:pPr>
          </w:p>
        </w:tc>
        <w:tc>
          <w:tcPr>
            <w:tcW w:w="810" w:type="dxa"/>
            <w:tcBorders>
              <w:top w:val="single" w:sz="4" w:space="0" w:color="auto"/>
              <w:bottom w:val="single" w:sz="4" w:space="0" w:color="auto"/>
            </w:tcBorders>
            <w:shd w:val="clear" w:color="auto" w:fill="auto"/>
            <w:vAlign w:val="center"/>
          </w:tcPr>
          <w:p w14:paraId="6AE41B5A" w14:textId="77777777" w:rsidR="00BA5F9D" w:rsidRPr="00B825D0" w:rsidRDefault="00BA5F9D" w:rsidP="00EF64BF">
            <w:pPr>
              <w:rPr>
                <w:rFonts w:eastAsia="Calibri"/>
                <w:sz w:val="22"/>
                <w:szCs w:val="22"/>
              </w:rPr>
            </w:pPr>
          </w:p>
        </w:tc>
        <w:tc>
          <w:tcPr>
            <w:tcW w:w="1193" w:type="dxa"/>
            <w:tcBorders>
              <w:top w:val="single" w:sz="4" w:space="0" w:color="auto"/>
              <w:bottom w:val="single" w:sz="4" w:space="0" w:color="auto"/>
            </w:tcBorders>
            <w:shd w:val="clear" w:color="auto" w:fill="auto"/>
            <w:vAlign w:val="center"/>
          </w:tcPr>
          <w:p w14:paraId="4BFA4B13" w14:textId="77777777" w:rsidR="00BA5F9D" w:rsidRPr="00B825D0" w:rsidRDefault="00BA5F9D" w:rsidP="00EF64BF">
            <w:pPr>
              <w:rPr>
                <w:rFonts w:eastAsia="Calibri"/>
                <w:sz w:val="22"/>
                <w:szCs w:val="22"/>
              </w:rPr>
            </w:pPr>
          </w:p>
        </w:tc>
        <w:tc>
          <w:tcPr>
            <w:tcW w:w="1015" w:type="dxa"/>
            <w:tcBorders>
              <w:top w:val="single" w:sz="4" w:space="0" w:color="auto"/>
              <w:bottom w:val="single" w:sz="4" w:space="0" w:color="auto"/>
              <w:right w:val="single" w:sz="4" w:space="0" w:color="auto"/>
            </w:tcBorders>
            <w:shd w:val="clear" w:color="auto" w:fill="auto"/>
            <w:vAlign w:val="center"/>
          </w:tcPr>
          <w:p w14:paraId="5C1EE9A6" w14:textId="77777777" w:rsidR="00BA5F9D" w:rsidRPr="00B825D0" w:rsidRDefault="00BA5F9D" w:rsidP="00EF64BF">
            <w:pPr>
              <w:rPr>
                <w:rFonts w:eastAsia="Calibri"/>
                <w:sz w:val="22"/>
                <w:szCs w:val="22"/>
              </w:rPr>
            </w:pPr>
          </w:p>
        </w:tc>
      </w:tr>
      <w:tr w:rsidR="006C71E8" w:rsidRPr="008C5065" w14:paraId="1776B04D" w14:textId="77777777" w:rsidTr="000322FF">
        <w:trPr>
          <w:gridAfter w:val="1"/>
          <w:wAfter w:w="41" w:type="dxa"/>
          <w:trHeight w:val="288"/>
          <w:jc w:val="center"/>
        </w:trPr>
        <w:tc>
          <w:tcPr>
            <w:tcW w:w="6864" w:type="dxa"/>
            <w:tcBorders>
              <w:bottom w:val="single" w:sz="4" w:space="0" w:color="000000"/>
            </w:tcBorders>
            <w:shd w:val="clear" w:color="auto" w:fill="auto"/>
            <w:vAlign w:val="center"/>
          </w:tcPr>
          <w:p w14:paraId="0FA6F4DD" w14:textId="190F576B" w:rsidR="00BA5F9D" w:rsidRPr="00650E4C" w:rsidRDefault="00BA5F9D" w:rsidP="00EF64BF">
            <w:pPr>
              <w:rPr>
                <w:rFonts w:eastAsia="Calibri"/>
                <w:sz w:val="20"/>
              </w:rPr>
            </w:pPr>
            <w:r>
              <w:rPr>
                <w:rFonts w:eastAsia="Calibri"/>
                <w:sz w:val="20"/>
              </w:rPr>
              <w:t xml:space="preserve">TEAL 6545 </w:t>
            </w:r>
            <w:r w:rsidR="00AC1B72">
              <w:rPr>
                <w:rFonts w:eastAsia="Calibri"/>
                <w:sz w:val="20"/>
              </w:rPr>
              <w:t xml:space="preserve">Research in Educational Settings </w:t>
            </w:r>
            <w:r w:rsidR="00707026">
              <w:rPr>
                <w:rFonts w:eastAsia="Calibri"/>
                <w:sz w:val="20"/>
              </w:rPr>
              <w:t>(3)</w:t>
            </w:r>
          </w:p>
        </w:tc>
        <w:tc>
          <w:tcPr>
            <w:tcW w:w="786" w:type="dxa"/>
            <w:tcBorders>
              <w:top w:val="single" w:sz="4" w:space="0" w:color="auto"/>
              <w:bottom w:val="single" w:sz="4" w:space="0" w:color="000000"/>
            </w:tcBorders>
            <w:shd w:val="clear" w:color="auto" w:fill="auto"/>
            <w:vAlign w:val="center"/>
          </w:tcPr>
          <w:p w14:paraId="130C8E6A" w14:textId="77777777" w:rsidR="00BA5F9D" w:rsidRPr="00B825D0" w:rsidRDefault="00BA5F9D" w:rsidP="00EF64BF">
            <w:pPr>
              <w:rPr>
                <w:rFonts w:eastAsia="Calibri"/>
                <w:sz w:val="22"/>
                <w:szCs w:val="22"/>
              </w:rPr>
            </w:pPr>
          </w:p>
        </w:tc>
        <w:tc>
          <w:tcPr>
            <w:tcW w:w="810" w:type="dxa"/>
            <w:tcBorders>
              <w:top w:val="single" w:sz="4" w:space="0" w:color="auto"/>
              <w:bottom w:val="single" w:sz="4" w:space="0" w:color="000000"/>
            </w:tcBorders>
            <w:shd w:val="clear" w:color="auto" w:fill="auto"/>
            <w:vAlign w:val="center"/>
          </w:tcPr>
          <w:p w14:paraId="63C040F6" w14:textId="77777777" w:rsidR="00BA5F9D" w:rsidRPr="00B825D0" w:rsidRDefault="00BA5F9D" w:rsidP="00EF64BF">
            <w:pPr>
              <w:rPr>
                <w:rFonts w:eastAsia="Calibri"/>
                <w:sz w:val="22"/>
                <w:szCs w:val="22"/>
              </w:rPr>
            </w:pPr>
          </w:p>
        </w:tc>
        <w:tc>
          <w:tcPr>
            <w:tcW w:w="1193" w:type="dxa"/>
            <w:tcBorders>
              <w:top w:val="single" w:sz="4" w:space="0" w:color="auto"/>
              <w:bottom w:val="single" w:sz="4" w:space="0" w:color="000000"/>
            </w:tcBorders>
            <w:shd w:val="clear" w:color="auto" w:fill="auto"/>
            <w:vAlign w:val="center"/>
          </w:tcPr>
          <w:p w14:paraId="61891001" w14:textId="77777777" w:rsidR="00BA5F9D" w:rsidRPr="00B825D0" w:rsidRDefault="00BA5F9D" w:rsidP="00EF64BF">
            <w:pPr>
              <w:rPr>
                <w:rFonts w:eastAsia="Calibri"/>
                <w:sz w:val="22"/>
                <w:szCs w:val="22"/>
              </w:rPr>
            </w:pPr>
          </w:p>
        </w:tc>
        <w:tc>
          <w:tcPr>
            <w:tcW w:w="1015" w:type="dxa"/>
            <w:tcBorders>
              <w:top w:val="single" w:sz="4" w:space="0" w:color="auto"/>
              <w:bottom w:val="single" w:sz="4" w:space="0" w:color="000000"/>
            </w:tcBorders>
            <w:shd w:val="clear" w:color="auto" w:fill="auto"/>
            <w:vAlign w:val="center"/>
          </w:tcPr>
          <w:p w14:paraId="6237F31E" w14:textId="77777777" w:rsidR="00BA5F9D" w:rsidRPr="00B825D0" w:rsidRDefault="00BA5F9D" w:rsidP="00EF64BF">
            <w:pPr>
              <w:rPr>
                <w:rFonts w:eastAsia="Calibri"/>
                <w:sz w:val="22"/>
                <w:szCs w:val="22"/>
              </w:rPr>
            </w:pPr>
          </w:p>
        </w:tc>
      </w:tr>
      <w:tr w:rsidR="006C71E8" w:rsidRPr="008C5065" w14:paraId="324D13D7" w14:textId="77777777" w:rsidTr="000322FF">
        <w:trPr>
          <w:gridAfter w:val="1"/>
          <w:wAfter w:w="41" w:type="dxa"/>
          <w:trHeight w:val="288"/>
          <w:jc w:val="center"/>
        </w:trPr>
        <w:tc>
          <w:tcPr>
            <w:tcW w:w="6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2AC0" w14:textId="77777777" w:rsidR="00BA5F9D" w:rsidRPr="00650E4C" w:rsidRDefault="00BA5F9D" w:rsidP="00EF64BF">
            <w:pPr>
              <w:rPr>
                <w:rFonts w:eastAsia="Calibri"/>
                <w:sz w:val="20"/>
              </w:rPr>
            </w:pPr>
            <w:r w:rsidRPr="00650E4C">
              <w:rPr>
                <w:rFonts w:eastAsia="Calibri"/>
                <w:sz w:val="20"/>
              </w:rPr>
              <w:t>TEAL 6710 Diversity in Education (3)</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EB1A" w14:textId="77777777" w:rsidR="00BA5F9D" w:rsidRPr="00B825D0" w:rsidRDefault="00BA5F9D" w:rsidP="00EF64BF">
            <w:pPr>
              <w:rPr>
                <w:rFonts w:eastAsia="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23F1A" w14:textId="77777777" w:rsidR="00BA5F9D" w:rsidRPr="00B825D0" w:rsidRDefault="00BA5F9D" w:rsidP="00EF64BF">
            <w:pPr>
              <w:rPr>
                <w:rFonts w:eastAsia="Calibri"/>
                <w:sz w:val="22"/>
                <w:szCs w:val="22"/>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AF8C" w14:textId="77777777" w:rsidR="00BA5F9D" w:rsidRPr="00B825D0" w:rsidRDefault="00BA5F9D" w:rsidP="00EF64BF">
            <w:pPr>
              <w:rPr>
                <w:rFonts w:eastAsia="Calibri"/>
                <w:sz w:val="22"/>
                <w:szCs w:val="22"/>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654D" w14:textId="77777777" w:rsidR="00BA5F9D" w:rsidRPr="00B825D0" w:rsidRDefault="00BA5F9D" w:rsidP="00EF64BF">
            <w:pPr>
              <w:rPr>
                <w:rFonts w:eastAsia="Calibri"/>
                <w:sz w:val="22"/>
                <w:szCs w:val="22"/>
              </w:rPr>
            </w:pPr>
          </w:p>
        </w:tc>
      </w:tr>
      <w:tr w:rsidR="006C71E8" w:rsidRPr="008C5065" w14:paraId="06454E8E" w14:textId="77777777" w:rsidTr="000322FF">
        <w:trPr>
          <w:gridAfter w:val="1"/>
          <w:wAfter w:w="41" w:type="dxa"/>
          <w:trHeight w:val="288"/>
          <w:jc w:val="center"/>
        </w:trPr>
        <w:tc>
          <w:tcPr>
            <w:tcW w:w="6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E2EA" w14:textId="77777777" w:rsidR="00BA5F9D" w:rsidRPr="00650E4C" w:rsidRDefault="00BA5F9D" w:rsidP="00EF64BF">
            <w:pPr>
              <w:rPr>
                <w:rFonts w:eastAsia="Calibri"/>
                <w:sz w:val="20"/>
              </w:rPr>
            </w:pPr>
            <w:r w:rsidRPr="00B825D0">
              <w:rPr>
                <w:rFonts w:eastAsia="Calibri"/>
                <w:sz w:val="20"/>
              </w:rPr>
              <w:t>TEAL 6150</w:t>
            </w:r>
            <w:r>
              <w:rPr>
                <w:rFonts w:eastAsia="Calibri"/>
                <w:sz w:val="20"/>
              </w:rPr>
              <w:t xml:space="preserve"> Foundations of Curriculum (3)</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4139C" w14:textId="77777777" w:rsidR="00BA5F9D" w:rsidRPr="00B825D0" w:rsidRDefault="00BA5F9D" w:rsidP="00EF64BF">
            <w:pPr>
              <w:rPr>
                <w:rFonts w:eastAsia="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11107" w14:textId="77777777" w:rsidR="00BA5F9D" w:rsidRPr="00B825D0" w:rsidRDefault="00BA5F9D" w:rsidP="00EF64BF">
            <w:pPr>
              <w:rPr>
                <w:rFonts w:eastAsia="Calibri"/>
                <w:sz w:val="22"/>
                <w:szCs w:val="22"/>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0CB6" w14:textId="77777777" w:rsidR="00BA5F9D" w:rsidRPr="00B825D0" w:rsidRDefault="00BA5F9D" w:rsidP="00EF64BF">
            <w:pPr>
              <w:rPr>
                <w:rFonts w:eastAsia="Calibri"/>
                <w:sz w:val="22"/>
                <w:szCs w:val="22"/>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93C8" w14:textId="77777777" w:rsidR="00BA5F9D" w:rsidRPr="00B825D0" w:rsidRDefault="00BA5F9D" w:rsidP="00EF64BF">
            <w:pPr>
              <w:rPr>
                <w:rFonts w:eastAsia="Calibri"/>
                <w:sz w:val="22"/>
                <w:szCs w:val="22"/>
              </w:rPr>
            </w:pPr>
          </w:p>
        </w:tc>
      </w:tr>
      <w:tr w:rsidR="006C71E8" w:rsidRPr="008C5065" w14:paraId="340ECC84" w14:textId="77777777" w:rsidTr="000322FF">
        <w:trPr>
          <w:gridAfter w:val="1"/>
          <w:wAfter w:w="41" w:type="dxa"/>
          <w:trHeight w:val="288"/>
          <w:jc w:val="center"/>
        </w:trPr>
        <w:tc>
          <w:tcPr>
            <w:tcW w:w="6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34A78" w14:textId="77777777" w:rsidR="00BA5F9D" w:rsidRPr="00650E4C" w:rsidRDefault="00BA5F9D" w:rsidP="000D150E">
            <w:pPr>
              <w:rPr>
                <w:rFonts w:eastAsia="Calibri"/>
                <w:sz w:val="20"/>
              </w:rPr>
            </w:pPr>
            <w:r w:rsidRPr="00B825D0">
              <w:rPr>
                <w:rFonts w:eastAsia="Calibri"/>
                <w:sz w:val="20"/>
              </w:rPr>
              <w:t xml:space="preserve">TEAL 6190 Theories of </w:t>
            </w:r>
            <w:r w:rsidR="000D150E">
              <w:rPr>
                <w:rFonts w:eastAsia="Calibri"/>
                <w:sz w:val="20"/>
              </w:rPr>
              <w:t>Learning and Models of Teaching</w:t>
            </w:r>
            <w:r w:rsidRPr="00B825D0">
              <w:rPr>
                <w:rFonts w:eastAsia="Calibri"/>
                <w:sz w:val="20"/>
              </w:rPr>
              <w:t xml:space="preserve"> (3)</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CAFDD" w14:textId="77777777" w:rsidR="00BA5F9D" w:rsidRPr="00B825D0" w:rsidRDefault="00BA5F9D" w:rsidP="00EF64BF">
            <w:pPr>
              <w:rPr>
                <w:rFonts w:eastAsia="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39C10" w14:textId="77777777" w:rsidR="00BA5F9D" w:rsidRPr="00B825D0" w:rsidRDefault="00BA5F9D" w:rsidP="00EF64BF">
            <w:pPr>
              <w:rPr>
                <w:rFonts w:eastAsia="Calibri"/>
                <w:sz w:val="22"/>
                <w:szCs w:val="22"/>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BF12" w14:textId="77777777" w:rsidR="00BA5F9D" w:rsidRPr="00B825D0" w:rsidRDefault="00BA5F9D" w:rsidP="00EF64BF">
            <w:pPr>
              <w:rPr>
                <w:rFonts w:eastAsia="Calibri"/>
                <w:sz w:val="22"/>
                <w:szCs w:val="22"/>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E44A" w14:textId="77777777" w:rsidR="00BA5F9D" w:rsidRPr="00B825D0" w:rsidRDefault="00BA5F9D" w:rsidP="00EF64BF">
            <w:pPr>
              <w:rPr>
                <w:rFonts w:eastAsia="Calibri"/>
                <w:sz w:val="22"/>
                <w:szCs w:val="22"/>
              </w:rPr>
            </w:pPr>
          </w:p>
        </w:tc>
      </w:tr>
      <w:tr w:rsidR="006C71E8" w:rsidRPr="008C5065" w14:paraId="61A59E60" w14:textId="77777777" w:rsidTr="000322FF">
        <w:trPr>
          <w:gridAfter w:val="1"/>
          <w:wAfter w:w="41" w:type="dxa"/>
          <w:trHeight w:val="288"/>
          <w:jc w:val="center"/>
        </w:trPr>
        <w:tc>
          <w:tcPr>
            <w:tcW w:w="6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8B16E" w14:textId="77777777" w:rsidR="00BA5F9D" w:rsidRPr="00933FD9" w:rsidRDefault="00BA5F9D" w:rsidP="00707026">
            <w:pPr>
              <w:jc w:val="right"/>
              <w:rPr>
                <w:rFonts w:eastAsia="Calibri"/>
                <w:sz w:val="20"/>
                <w:szCs w:val="20"/>
              </w:rPr>
            </w:pPr>
            <w:r w:rsidRPr="00E60E8F">
              <w:rPr>
                <w:rFonts w:eastAsia="Calibri"/>
                <w:sz w:val="20"/>
                <w:szCs w:val="20"/>
              </w:rPr>
              <w:t>To</w:t>
            </w:r>
            <w:r w:rsidR="00A40E53" w:rsidRPr="00933FD9">
              <w:rPr>
                <w:rFonts w:eastAsia="Calibri"/>
                <w:sz w:val="20"/>
                <w:szCs w:val="20"/>
              </w:rPr>
              <w:t>tal Core Requirement Credits</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B9BC2" w14:textId="4D23BAB6" w:rsidR="00BA5F9D" w:rsidRPr="00292B05" w:rsidRDefault="003A04AA" w:rsidP="00EF64BF">
            <w:pPr>
              <w:rPr>
                <w:rFonts w:eastAsia="Calibri"/>
                <w:sz w:val="20"/>
                <w:szCs w:val="20"/>
              </w:rPr>
            </w:pPr>
            <w:r w:rsidRPr="00292B05">
              <w:rPr>
                <w:rFonts w:eastAsia="Calibri"/>
                <w:sz w:val="20"/>
                <w:szCs w:val="20"/>
              </w:rPr>
              <w:t>15</w:t>
            </w:r>
          </w:p>
        </w:tc>
        <w:tc>
          <w:tcPr>
            <w:tcW w:w="810" w:type="dxa"/>
            <w:tcBorders>
              <w:top w:val="single" w:sz="4" w:space="0" w:color="000000"/>
              <w:left w:val="single" w:sz="4" w:space="0" w:color="000000"/>
              <w:bottom w:val="nil"/>
              <w:right w:val="nil"/>
            </w:tcBorders>
            <w:shd w:val="clear" w:color="auto" w:fill="auto"/>
            <w:vAlign w:val="center"/>
          </w:tcPr>
          <w:p w14:paraId="0BA3304E" w14:textId="77777777" w:rsidR="00BA5F9D" w:rsidRPr="00B825D0" w:rsidRDefault="00BA5F9D" w:rsidP="00EF64BF">
            <w:pPr>
              <w:rPr>
                <w:rFonts w:eastAsia="Calibri"/>
                <w:sz w:val="22"/>
                <w:szCs w:val="22"/>
              </w:rPr>
            </w:pPr>
          </w:p>
        </w:tc>
        <w:tc>
          <w:tcPr>
            <w:tcW w:w="1193" w:type="dxa"/>
            <w:tcBorders>
              <w:top w:val="single" w:sz="4" w:space="0" w:color="000000"/>
              <w:left w:val="nil"/>
              <w:bottom w:val="nil"/>
              <w:right w:val="nil"/>
            </w:tcBorders>
            <w:shd w:val="clear" w:color="auto" w:fill="auto"/>
            <w:vAlign w:val="center"/>
          </w:tcPr>
          <w:p w14:paraId="0E80D71D" w14:textId="77777777" w:rsidR="00BA5F9D" w:rsidRPr="00B825D0" w:rsidRDefault="00BA5F9D" w:rsidP="00EF64BF">
            <w:pPr>
              <w:rPr>
                <w:rFonts w:eastAsia="Calibri"/>
                <w:sz w:val="22"/>
                <w:szCs w:val="22"/>
              </w:rPr>
            </w:pPr>
          </w:p>
        </w:tc>
        <w:tc>
          <w:tcPr>
            <w:tcW w:w="1015" w:type="dxa"/>
            <w:tcBorders>
              <w:top w:val="single" w:sz="4" w:space="0" w:color="000000"/>
              <w:left w:val="nil"/>
              <w:bottom w:val="nil"/>
              <w:right w:val="nil"/>
            </w:tcBorders>
            <w:shd w:val="clear" w:color="auto" w:fill="auto"/>
            <w:vAlign w:val="center"/>
          </w:tcPr>
          <w:p w14:paraId="7FC91E8A" w14:textId="77777777" w:rsidR="00BA5F9D" w:rsidRPr="00B825D0" w:rsidRDefault="00BA5F9D" w:rsidP="00EF64BF">
            <w:pPr>
              <w:rPr>
                <w:rFonts w:eastAsia="Calibri"/>
                <w:sz w:val="22"/>
                <w:szCs w:val="22"/>
              </w:rPr>
            </w:pPr>
          </w:p>
        </w:tc>
      </w:tr>
      <w:tr w:rsidR="006C71E8" w:rsidRPr="008C5065" w14:paraId="0B753C40" w14:textId="77777777" w:rsidTr="000322FF">
        <w:trPr>
          <w:gridAfter w:val="1"/>
          <w:wAfter w:w="41" w:type="dxa"/>
          <w:trHeight w:val="720"/>
          <w:jc w:val="center"/>
        </w:trPr>
        <w:tc>
          <w:tcPr>
            <w:tcW w:w="6864" w:type="dxa"/>
            <w:tcBorders>
              <w:top w:val="nil"/>
              <w:left w:val="nil"/>
              <w:bottom w:val="single" w:sz="4" w:space="0" w:color="auto"/>
              <w:right w:val="single" w:sz="4" w:space="0" w:color="auto"/>
            </w:tcBorders>
            <w:shd w:val="clear" w:color="auto" w:fill="auto"/>
            <w:vAlign w:val="center"/>
          </w:tcPr>
          <w:p w14:paraId="29B9A7A9" w14:textId="58D573AB" w:rsidR="00707026" w:rsidRPr="00B825D0" w:rsidRDefault="00707026" w:rsidP="00A40E53">
            <w:pPr>
              <w:rPr>
                <w:rFonts w:eastAsia="Calibri"/>
                <w:b/>
                <w:sz w:val="20"/>
              </w:rPr>
            </w:pPr>
            <w:r>
              <w:rPr>
                <w:rFonts w:eastAsia="Calibri"/>
                <w:b/>
                <w:sz w:val="20"/>
              </w:rPr>
              <w:t>II</w:t>
            </w:r>
            <w:r w:rsidRPr="00B825D0">
              <w:rPr>
                <w:rFonts w:eastAsia="Calibri"/>
                <w:b/>
                <w:sz w:val="20"/>
              </w:rPr>
              <w:t>.</w:t>
            </w:r>
            <w:r w:rsidRPr="00B825D0">
              <w:rPr>
                <w:rFonts w:eastAsia="Calibri"/>
                <w:b/>
                <w:sz w:val="20"/>
              </w:rPr>
              <w:tab/>
            </w:r>
            <w:r w:rsidR="000A3F17">
              <w:rPr>
                <w:rFonts w:eastAsia="Calibri"/>
                <w:b/>
                <w:sz w:val="20"/>
              </w:rPr>
              <w:t xml:space="preserve">Interventions for </w:t>
            </w:r>
            <w:r w:rsidR="00B46AA5">
              <w:rPr>
                <w:rFonts w:eastAsia="Calibri"/>
                <w:b/>
                <w:sz w:val="20"/>
              </w:rPr>
              <w:t xml:space="preserve">Secondary </w:t>
            </w:r>
            <w:r w:rsidR="00BC4D8D">
              <w:rPr>
                <w:rFonts w:eastAsia="Calibri"/>
                <w:b/>
                <w:sz w:val="20"/>
              </w:rPr>
              <w:t xml:space="preserve">Students </w:t>
            </w:r>
            <w:r w:rsidR="00A40E53" w:rsidRPr="001E588C">
              <w:rPr>
                <w:rFonts w:eastAsia="Calibri"/>
                <w:b/>
                <w:sz w:val="20"/>
              </w:rPr>
              <w:t>Specialization</w:t>
            </w:r>
            <w:r>
              <w:rPr>
                <w:rFonts w:eastAsia="Calibri"/>
                <w:b/>
                <w:sz w:val="20"/>
              </w:rPr>
              <w:t xml:space="preserve"> </w:t>
            </w:r>
            <w:r w:rsidRPr="00B825D0">
              <w:rPr>
                <w:rFonts w:eastAsia="Calibri"/>
                <w:b/>
                <w:sz w:val="20"/>
              </w:rPr>
              <w:t>(</w:t>
            </w:r>
            <w:r w:rsidR="00696273">
              <w:rPr>
                <w:rFonts w:eastAsia="Calibri"/>
                <w:b/>
                <w:sz w:val="20"/>
              </w:rPr>
              <w:t>15</w:t>
            </w:r>
            <w:r w:rsidR="003A04AA">
              <w:rPr>
                <w:rFonts w:eastAsia="Calibri"/>
                <w:b/>
                <w:sz w:val="20"/>
              </w:rPr>
              <w:t xml:space="preserve"> </w:t>
            </w:r>
            <w:r w:rsidRPr="00B825D0">
              <w:rPr>
                <w:rFonts w:eastAsia="Calibri"/>
                <w:b/>
                <w:sz w:val="20"/>
              </w:rPr>
              <w:t>credits)</w:t>
            </w:r>
            <w:r>
              <w:rPr>
                <w:rFonts w:eastAsia="Calibri"/>
                <w:b/>
                <w:sz w:val="20"/>
              </w:rPr>
              <w:t xml:space="preserve"> </w:t>
            </w:r>
          </w:p>
        </w:tc>
        <w:tc>
          <w:tcPr>
            <w:tcW w:w="786" w:type="dxa"/>
            <w:tcBorders>
              <w:left w:val="single" w:sz="4" w:space="0" w:color="auto"/>
              <w:bottom w:val="single" w:sz="4" w:space="0" w:color="auto"/>
            </w:tcBorders>
            <w:shd w:val="clear" w:color="auto" w:fill="auto"/>
            <w:vAlign w:val="center"/>
          </w:tcPr>
          <w:p w14:paraId="5261CF9E" w14:textId="77777777" w:rsidR="00707026" w:rsidRPr="00B825D0" w:rsidRDefault="00707026" w:rsidP="00B25149">
            <w:pPr>
              <w:jc w:val="center"/>
              <w:rPr>
                <w:rFonts w:eastAsia="Calibri"/>
                <w:sz w:val="18"/>
                <w:szCs w:val="18"/>
              </w:rPr>
            </w:pPr>
            <w:r w:rsidRPr="00B825D0">
              <w:rPr>
                <w:rFonts w:eastAsia="Calibri"/>
                <w:sz w:val="18"/>
                <w:szCs w:val="18"/>
              </w:rPr>
              <w:t>Credit</w:t>
            </w:r>
          </w:p>
        </w:tc>
        <w:tc>
          <w:tcPr>
            <w:tcW w:w="810" w:type="dxa"/>
            <w:tcBorders>
              <w:bottom w:val="single" w:sz="4" w:space="0" w:color="auto"/>
            </w:tcBorders>
            <w:shd w:val="clear" w:color="auto" w:fill="auto"/>
            <w:vAlign w:val="center"/>
          </w:tcPr>
          <w:p w14:paraId="0D66B658" w14:textId="77777777" w:rsidR="00707026" w:rsidRPr="00B825D0" w:rsidRDefault="00707026" w:rsidP="00B25149">
            <w:pPr>
              <w:jc w:val="center"/>
              <w:rPr>
                <w:rFonts w:eastAsia="Calibri"/>
                <w:sz w:val="18"/>
                <w:szCs w:val="18"/>
              </w:rPr>
            </w:pPr>
            <w:r w:rsidRPr="00B825D0">
              <w:rPr>
                <w:rFonts w:eastAsia="Calibri"/>
                <w:sz w:val="18"/>
                <w:szCs w:val="18"/>
              </w:rPr>
              <w:t>Grade</w:t>
            </w:r>
          </w:p>
        </w:tc>
        <w:tc>
          <w:tcPr>
            <w:tcW w:w="1193" w:type="dxa"/>
            <w:tcBorders>
              <w:bottom w:val="single" w:sz="4" w:space="0" w:color="auto"/>
            </w:tcBorders>
            <w:shd w:val="clear" w:color="auto" w:fill="auto"/>
            <w:vAlign w:val="center"/>
          </w:tcPr>
          <w:p w14:paraId="386E0E8F" w14:textId="77777777" w:rsidR="00707026" w:rsidRPr="00B825D0" w:rsidRDefault="00707026" w:rsidP="00B25149">
            <w:pPr>
              <w:jc w:val="center"/>
              <w:rPr>
                <w:rFonts w:eastAsia="Calibri"/>
                <w:sz w:val="18"/>
                <w:szCs w:val="18"/>
              </w:rPr>
            </w:pPr>
            <w:r w:rsidRPr="00B825D0">
              <w:rPr>
                <w:rFonts w:eastAsia="Calibri"/>
                <w:sz w:val="18"/>
                <w:szCs w:val="18"/>
              </w:rPr>
              <w:t>Completion Date</w:t>
            </w:r>
          </w:p>
        </w:tc>
        <w:tc>
          <w:tcPr>
            <w:tcW w:w="1015" w:type="dxa"/>
            <w:tcBorders>
              <w:bottom w:val="single" w:sz="4" w:space="0" w:color="auto"/>
            </w:tcBorders>
            <w:shd w:val="clear" w:color="auto" w:fill="auto"/>
            <w:vAlign w:val="center"/>
          </w:tcPr>
          <w:p w14:paraId="71314D74" w14:textId="77777777" w:rsidR="00707026" w:rsidRPr="00B825D0" w:rsidRDefault="00707026" w:rsidP="00B25149">
            <w:pPr>
              <w:jc w:val="center"/>
              <w:rPr>
                <w:rFonts w:eastAsia="Calibri"/>
                <w:sz w:val="18"/>
                <w:szCs w:val="18"/>
              </w:rPr>
            </w:pPr>
            <w:r w:rsidRPr="00B825D0">
              <w:rPr>
                <w:rFonts w:eastAsia="Calibri"/>
                <w:sz w:val="18"/>
                <w:szCs w:val="18"/>
              </w:rPr>
              <w:t>Nature of Credit*</w:t>
            </w:r>
          </w:p>
        </w:tc>
      </w:tr>
      <w:tr w:rsidR="00B064E5" w:rsidRPr="007151CC" w14:paraId="1757808A" w14:textId="77777777" w:rsidTr="000322FF">
        <w:trPr>
          <w:gridAfter w:val="1"/>
          <w:wAfter w:w="41" w:type="dxa"/>
          <w:trHeight w:val="288"/>
          <w:jc w:val="center"/>
        </w:trPr>
        <w:tc>
          <w:tcPr>
            <w:tcW w:w="6864" w:type="dxa"/>
            <w:tcBorders>
              <w:bottom w:val="single" w:sz="4" w:space="0" w:color="000000"/>
            </w:tcBorders>
            <w:shd w:val="clear" w:color="auto" w:fill="auto"/>
            <w:vAlign w:val="center"/>
          </w:tcPr>
          <w:p w14:paraId="2B952650" w14:textId="77777777" w:rsidR="00B064E5" w:rsidRPr="003B7B69" w:rsidRDefault="00B064E5" w:rsidP="0050736A">
            <w:pPr>
              <w:ind w:left="231" w:hanging="231"/>
              <w:rPr>
                <w:sz w:val="20"/>
              </w:rPr>
            </w:pPr>
            <w:r w:rsidRPr="003B7B69">
              <w:rPr>
                <w:kern w:val="36"/>
                <w:sz w:val="20"/>
              </w:rPr>
              <w:t>TEAL 6280 Instructional Leadership: Instructional Practices for Diverse Learners</w:t>
            </w:r>
          </w:p>
          <w:p w14:paraId="35546F71" w14:textId="77777777" w:rsidR="00553FB9" w:rsidRPr="003B7B69" w:rsidRDefault="00553FB9" w:rsidP="00427C13">
            <w:pPr>
              <w:ind w:left="699" w:hanging="231"/>
              <w:rPr>
                <w:bCs/>
                <w:sz w:val="20"/>
                <w:bdr w:val="none" w:sz="0" w:space="0" w:color="auto" w:frame="1"/>
              </w:rPr>
            </w:pPr>
            <w:r w:rsidRPr="003B7B69">
              <w:rPr>
                <w:bCs/>
                <w:sz w:val="20"/>
                <w:bdr w:val="none" w:sz="0" w:space="0" w:color="auto" w:frame="1"/>
              </w:rPr>
              <w:t xml:space="preserve">Offered: </w:t>
            </w:r>
            <w:r w:rsidR="00B064E5" w:rsidRPr="003B7B69">
              <w:rPr>
                <w:bCs/>
                <w:sz w:val="20"/>
                <w:bdr w:val="none" w:sz="0" w:space="0" w:color="auto" w:frame="1"/>
              </w:rPr>
              <w:t>Fall, Spring; 3</w:t>
            </w:r>
            <w:r w:rsidR="00B064E5" w:rsidRPr="003B7B69">
              <w:rPr>
                <w:sz w:val="20"/>
              </w:rPr>
              <w:t> </w:t>
            </w:r>
            <w:r w:rsidR="00B064E5" w:rsidRPr="003B7B69">
              <w:rPr>
                <w:bCs/>
                <w:sz w:val="20"/>
                <w:bdr w:val="none" w:sz="0" w:space="0" w:color="auto" w:frame="1"/>
              </w:rPr>
              <w:t xml:space="preserve">credits </w:t>
            </w:r>
          </w:p>
          <w:p w14:paraId="13EB9458" w14:textId="4592C625" w:rsidR="00B064E5" w:rsidRPr="003B7B69" w:rsidRDefault="00420A37" w:rsidP="00427C13">
            <w:pPr>
              <w:ind w:left="699" w:hanging="231"/>
              <w:rPr>
                <w:rFonts w:eastAsia="Calibri"/>
                <w:sz w:val="20"/>
              </w:rPr>
            </w:pPr>
            <w:r w:rsidRPr="003B7B69">
              <w:rPr>
                <w:bCs/>
                <w:sz w:val="20"/>
                <w:bdr w:val="none" w:sz="0" w:space="0" w:color="auto" w:frame="1"/>
              </w:rPr>
              <w:t xml:space="preserve">Recommended: </w:t>
            </w:r>
            <w:r w:rsidR="00B064E5" w:rsidRPr="003B7B69">
              <w:rPr>
                <w:bCs/>
                <w:sz w:val="20"/>
                <w:bdr w:val="none" w:sz="0" w:space="0" w:color="auto" w:frame="1"/>
              </w:rPr>
              <w:t>Fall</w:t>
            </w:r>
            <w:r w:rsidR="000615D0">
              <w:rPr>
                <w:bCs/>
                <w:sz w:val="20"/>
                <w:bdr w:val="none" w:sz="0" w:space="0" w:color="auto" w:frame="1"/>
              </w:rPr>
              <w:t>,</w:t>
            </w:r>
            <w:r w:rsidR="009C11FB">
              <w:rPr>
                <w:bCs/>
                <w:sz w:val="20"/>
                <w:bdr w:val="none" w:sz="0" w:space="0" w:color="auto" w:frame="1"/>
              </w:rPr>
              <w:t xml:space="preserve"> Nicole </w:t>
            </w:r>
            <w:r w:rsidR="00B064E5" w:rsidRPr="003B7B69">
              <w:rPr>
                <w:bCs/>
                <w:sz w:val="20"/>
                <w:bdr w:val="none" w:sz="0" w:space="0" w:color="auto" w:frame="1"/>
              </w:rPr>
              <w:t xml:space="preserve">Pyle </w:t>
            </w:r>
            <w:r w:rsidRPr="003B7B69">
              <w:rPr>
                <w:bCs/>
                <w:sz w:val="20"/>
                <w:bdr w:val="none" w:sz="0" w:space="0" w:color="auto" w:frame="1"/>
              </w:rPr>
              <w:t>Instructional Leadership-online</w:t>
            </w:r>
            <w:r w:rsidR="004130F6">
              <w:rPr>
                <w:bCs/>
                <w:sz w:val="20"/>
                <w:bdr w:val="none" w:sz="0" w:space="0" w:color="auto" w:frame="1"/>
              </w:rPr>
              <w:t>; with permission from the inst</w:t>
            </w:r>
            <w:r w:rsidR="00F27F98">
              <w:rPr>
                <w:bCs/>
                <w:sz w:val="20"/>
                <w:bdr w:val="none" w:sz="0" w:space="0" w:color="auto" w:frame="1"/>
              </w:rPr>
              <w:t xml:space="preserve">ructor </w:t>
            </w:r>
          </w:p>
        </w:tc>
        <w:tc>
          <w:tcPr>
            <w:tcW w:w="786" w:type="dxa"/>
            <w:tcBorders>
              <w:top w:val="single" w:sz="4" w:space="0" w:color="auto"/>
              <w:bottom w:val="single" w:sz="4" w:space="0" w:color="000000"/>
            </w:tcBorders>
            <w:shd w:val="clear" w:color="auto" w:fill="auto"/>
            <w:vAlign w:val="center"/>
          </w:tcPr>
          <w:p w14:paraId="4FA6C02C" w14:textId="77777777" w:rsidR="00B064E5" w:rsidRPr="003B7B69" w:rsidRDefault="00B064E5" w:rsidP="0050736A">
            <w:pPr>
              <w:rPr>
                <w:rFonts w:eastAsia="Calibri"/>
                <w:sz w:val="20"/>
              </w:rPr>
            </w:pPr>
          </w:p>
        </w:tc>
        <w:tc>
          <w:tcPr>
            <w:tcW w:w="810" w:type="dxa"/>
            <w:tcBorders>
              <w:top w:val="single" w:sz="4" w:space="0" w:color="auto"/>
              <w:bottom w:val="single" w:sz="4" w:space="0" w:color="000000"/>
            </w:tcBorders>
            <w:shd w:val="clear" w:color="auto" w:fill="auto"/>
            <w:vAlign w:val="center"/>
          </w:tcPr>
          <w:p w14:paraId="4B272768" w14:textId="77777777" w:rsidR="00B064E5" w:rsidRPr="007151CC" w:rsidRDefault="00B064E5" w:rsidP="0050736A">
            <w:pPr>
              <w:rPr>
                <w:rFonts w:eastAsia="Calibri"/>
                <w:sz w:val="22"/>
                <w:szCs w:val="22"/>
              </w:rPr>
            </w:pPr>
          </w:p>
        </w:tc>
        <w:tc>
          <w:tcPr>
            <w:tcW w:w="1193" w:type="dxa"/>
            <w:tcBorders>
              <w:top w:val="single" w:sz="4" w:space="0" w:color="auto"/>
              <w:bottom w:val="single" w:sz="4" w:space="0" w:color="000000"/>
            </w:tcBorders>
            <w:shd w:val="clear" w:color="auto" w:fill="auto"/>
            <w:vAlign w:val="center"/>
          </w:tcPr>
          <w:p w14:paraId="381FAF4D" w14:textId="77777777" w:rsidR="00B064E5" w:rsidRPr="007151CC" w:rsidRDefault="00B064E5" w:rsidP="0050736A">
            <w:pPr>
              <w:rPr>
                <w:rFonts w:eastAsia="Calibri"/>
                <w:sz w:val="22"/>
                <w:szCs w:val="22"/>
              </w:rPr>
            </w:pPr>
          </w:p>
        </w:tc>
        <w:tc>
          <w:tcPr>
            <w:tcW w:w="1015" w:type="dxa"/>
            <w:tcBorders>
              <w:top w:val="single" w:sz="4" w:space="0" w:color="auto"/>
              <w:bottom w:val="single" w:sz="4" w:space="0" w:color="000000"/>
            </w:tcBorders>
            <w:shd w:val="clear" w:color="auto" w:fill="auto"/>
            <w:vAlign w:val="center"/>
          </w:tcPr>
          <w:p w14:paraId="3294F3BE" w14:textId="77777777" w:rsidR="00B064E5" w:rsidRPr="007151CC" w:rsidRDefault="00B064E5" w:rsidP="0050736A">
            <w:pPr>
              <w:rPr>
                <w:rFonts w:eastAsia="Calibri"/>
                <w:sz w:val="22"/>
                <w:szCs w:val="22"/>
              </w:rPr>
            </w:pPr>
          </w:p>
        </w:tc>
      </w:tr>
      <w:tr w:rsidR="00B064E5" w:rsidRPr="007151CC" w14:paraId="0568AF88" w14:textId="77777777" w:rsidTr="000322FF">
        <w:trPr>
          <w:gridAfter w:val="1"/>
          <w:wAfter w:w="41" w:type="dxa"/>
          <w:trHeight w:val="288"/>
          <w:jc w:val="center"/>
        </w:trPr>
        <w:tc>
          <w:tcPr>
            <w:tcW w:w="6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AF0AC" w14:textId="77777777" w:rsidR="00B064E5" w:rsidRPr="003B7B69" w:rsidRDefault="00B064E5" w:rsidP="0050736A">
            <w:pPr>
              <w:ind w:left="231" w:hanging="231"/>
              <w:rPr>
                <w:sz w:val="20"/>
              </w:rPr>
            </w:pPr>
            <w:r w:rsidRPr="003B7B69">
              <w:rPr>
                <w:sz w:val="20"/>
              </w:rPr>
              <w:t xml:space="preserve">TEAL 6350 Reading Assessment and Intervention </w:t>
            </w:r>
          </w:p>
          <w:p w14:paraId="718C8175" w14:textId="56C4FF39" w:rsidR="00F55DE0" w:rsidRPr="003B7B69" w:rsidRDefault="00F55DE0" w:rsidP="00427C13">
            <w:pPr>
              <w:ind w:left="699" w:hanging="231"/>
              <w:rPr>
                <w:bCs/>
                <w:sz w:val="20"/>
                <w:bdr w:val="none" w:sz="0" w:space="0" w:color="auto" w:frame="1"/>
              </w:rPr>
            </w:pPr>
            <w:r w:rsidRPr="003B7B69">
              <w:rPr>
                <w:bCs/>
                <w:sz w:val="20"/>
                <w:bdr w:val="none" w:sz="0" w:space="0" w:color="auto" w:frame="1"/>
              </w:rPr>
              <w:t xml:space="preserve">Offered: </w:t>
            </w:r>
            <w:r w:rsidR="00B064E5" w:rsidRPr="003B7B69">
              <w:rPr>
                <w:sz w:val="20"/>
              </w:rPr>
              <w:t xml:space="preserve">Spring; </w:t>
            </w:r>
            <w:r w:rsidR="00B064E5" w:rsidRPr="003B7B69">
              <w:rPr>
                <w:bCs/>
                <w:sz w:val="20"/>
                <w:bdr w:val="none" w:sz="0" w:space="0" w:color="auto" w:frame="1"/>
              </w:rPr>
              <w:t>3</w:t>
            </w:r>
            <w:r w:rsidR="00B064E5" w:rsidRPr="003B7B69">
              <w:rPr>
                <w:sz w:val="20"/>
              </w:rPr>
              <w:t> </w:t>
            </w:r>
            <w:r w:rsidR="00B064E5" w:rsidRPr="003B7B69">
              <w:rPr>
                <w:bCs/>
                <w:sz w:val="20"/>
                <w:bdr w:val="none" w:sz="0" w:space="0" w:color="auto" w:frame="1"/>
              </w:rPr>
              <w:t xml:space="preserve">credits </w:t>
            </w:r>
          </w:p>
          <w:p w14:paraId="5A1FB559" w14:textId="7B9441AE" w:rsidR="00B064E5" w:rsidRPr="003B7B69" w:rsidRDefault="00F55DE0" w:rsidP="00427C13">
            <w:pPr>
              <w:ind w:left="699" w:hanging="231"/>
              <w:rPr>
                <w:rFonts w:eastAsia="Calibri"/>
                <w:sz w:val="20"/>
              </w:rPr>
            </w:pPr>
            <w:r w:rsidRPr="003B7B69">
              <w:rPr>
                <w:bCs/>
                <w:sz w:val="20"/>
                <w:bdr w:val="none" w:sz="0" w:space="0" w:color="auto" w:frame="1"/>
              </w:rPr>
              <w:t xml:space="preserve">Recommended: </w:t>
            </w:r>
            <w:r w:rsidR="009C11FB">
              <w:rPr>
                <w:bCs/>
                <w:sz w:val="20"/>
                <w:bdr w:val="none" w:sz="0" w:space="0" w:color="auto" w:frame="1"/>
              </w:rPr>
              <w:t xml:space="preserve">Nicole </w:t>
            </w:r>
            <w:r w:rsidR="00B064E5" w:rsidRPr="003B7B69">
              <w:rPr>
                <w:bCs/>
                <w:sz w:val="20"/>
                <w:bdr w:val="none" w:sz="0" w:space="0" w:color="auto" w:frame="1"/>
              </w:rPr>
              <w:t>Pyle Reading Endorsement-</w:t>
            </w:r>
            <w:r w:rsidR="003173DF">
              <w:rPr>
                <w:bCs/>
                <w:sz w:val="20"/>
                <w:bdr w:val="none" w:sz="0" w:space="0" w:color="auto" w:frame="1"/>
              </w:rPr>
              <w:t>b</w:t>
            </w:r>
            <w:r w:rsidR="00B064E5" w:rsidRPr="003B7B69">
              <w:rPr>
                <w:sz w:val="20"/>
              </w:rPr>
              <w:t>roadcast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0063" w14:textId="77777777" w:rsidR="00B064E5" w:rsidRPr="003B7B69" w:rsidRDefault="00B064E5" w:rsidP="0050736A">
            <w:pPr>
              <w:rPr>
                <w:rFonts w:eastAsia="Calibri"/>
                <w:sz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7C68" w14:textId="77777777" w:rsidR="00B064E5" w:rsidRPr="007151CC" w:rsidRDefault="00B064E5" w:rsidP="0050736A">
            <w:pPr>
              <w:rPr>
                <w:rFonts w:eastAsia="Calibri"/>
                <w:sz w:val="22"/>
                <w:szCs w:val="22"/>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5C39" w14:textId="77777777" w:rsidR="00B064E5" w:rsidRPr="007151CC" w:rsidRDefault="00B064E5" w:rsidP="0050736A">
            <w:pPr>
              <w:rPr>
                <w:rFonts w:eastAsia="Calibri"/>
                <w:sz w:val="22"/>
                <w:szCs w:val="22"/>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EA9F" w14:textId="77777777" w:rsidR="00B064E5" w:rsidRPr="007151CC" w:rsidRDefault="00B064E5" w:rsidP="0050736A">
            <w:pPr>
              <w:rPr>
                <w:rFonts w:eastAsia="Calibri"/>
                <w:sz w:val="22"/>
                <w:szCs w:val="22"/>
              </w:rPr>
            </w:pPr>
          </w:p>
        </w:tc>
      </w:tr>
      <w:tr w:rsidR="006C71E8" w:rsidRPr="007151CC" w14:paraId="48F3BE65" w14:textId="77777777" w:rsidTr="000322FF">
        <w:trPr>
          <w:gridAfter w:val="1"/>
          <w:wAfter w:w="41" w:type="dxa"/>
          <w:trHeight w:val="288"/>
          <w:jc w:val="center"/>
        </w:trPr>
        <w:tc>
          <w:tcPr>
            <w:tcW w:w="6864" w:type="dxa"/>
            <w:tcBorders>
              <w:top w:val="single" w:sz="4" w:space="0" w:color="auto"/>
              <w:right w:val="single" w:sz="4" w:space="0" w:color="auto"/>
            </w:tcBorders>
            <w:shd w:val="clear" w:color="auto" w:fill="auto"/>
            <w:vAlign w:val="center"/>
          </w:tcPr>
          <w:p w14:paraId="1C2298C0" w14:textId="77777777" w:rsidR="00617068" w:rsidRPr="003B7B69" w:rsidRDefault="00617068" w:rsidP="005A6677">
            <w:pPr>
              <w:ind w:left="231" w:hanging="231"/>
              <w:rPr>
                <w:sz w:val="20"/>
              </w:rPr>
            </w:pPr>
            <w:r w:rsidRPr="003B7B69">
              <w:rPr>
                <w:sz w:val="20"/>
              </w:rPr>
              <w:t xml:space="preserve">TEAL 6551 </w:t>
            </w:r>
            <w:r w:rsidR="00B45D44" w:rsidRPr="003B7B69">
              <w:rPr>
                <w:sz w:val="20"/>
              </w:rPr>
              <w:t xml:space="preserve">Mathematics for Teaching K-8: Assessment and Intervention </w:t>
            </w:r>
          </w:p>
          <w:p w14:paraId="39210A5C" w14:textId="032CFC1E" w:rsidR="00473C6D" w:rsidRPr="003B7B69" w:rsidRDefault="00420A37" w:rsidP="00113DA8">
            <w:pPr>
              <w:ind w:left="699" w:hanging="231"/>
              <w:rPr>
                <w:bCs/>
                <w:sz w:val="20"/>
                <w:bdr w:val="none" w:sz="0" w:space="0" w:color="auto" w:frame="1"/>
              </w:rPr>
            </w:pPr>
            <w:r w:rsidRPr="003B7B69">
              <w:rPr>
                <w:bCs/>
                <w:sz w:val="20"/>
                <w:bdr w:val="none" w:sz="0" w:space="0" w:color="auto" w:frame="1"/>
              </w:rPr>
              <w:t xml:space="preserve">Offered: </w:t>
            </w:r>
            <w:r w:rsidR="00B45D44" w:rsidRPr="003B7B69">
              <w:rPr>
                <w:sz w:val="20"/>
              </w:rPr>
              <w:t>Fall, Spring</w:t>
            </w:r>
            <w:r w:rsidR="00617068" w:rsidRPr="003B7B69">
              <w:rPr>
                <w:sz w:val="20"/>
              </w:rPr>
              <w:t xml:space="preserve">; </w:t>
            </w:r>
            <w:r w:rsidR="00B45D44" w:rsidRPr="003B7B69">
              <w:rPr>
                <w:bCs/>
                <w:sz w:val="20"/>
                <w:bdr w:val="none" w:sz="0" w:space="0" w:color="auto" w:frame="1"/>
              </w:rPr>
              <w:t>3</w:t>
            </w:r>
            <w:r w:rsidR="00B45D44" w:rsidRPr="003B7B69">
              <w:rPr>
                <w:sz w:val="20"/>
              </w:rPr>
              <w:t> </w:t>
            </w:r>
            <w:r w:rsidR="00B45D44" w:rsidRPr="003B7B69">
              <w:rPr>
                <w:bCs/>
                <w:sz w:val="20"/>
                <w:bdr w:val="none" w:sz="0" w:space="0" w:color="auto" w:frame="1"/>
              </w:rPr>
              <w:t>credits</w:t>
            </w:r>
          </w:p>
          <w:p w14:paraId="764AB4E5" w14:textId="69480244" w:rsidR="00CC7236" w:rsidRPr="003B7B69" w:rsidRDefault="00473C6D" w:rsidP="00113DA8">
            <w:pPr>
              <w:ind w:left="699" w:hanging="231"/>
              <w:rPr>
                <w:sz w:val="20"/>
              </w:rPr>
            </w:pPr>
            <w:r w:rsidRPr="003B7B69">
              <w:rPr>
                <w:bCs/>
                <w:sz w:val="20"/>
                <w:bdr w:val="none" w:sz="0" w:space="0" w:color="auto" w:frame="1"/>
              </w:rPr>
              <w:t>Recommended:</w:t>
            </w:r>
            <w:r w:rsidR="00B064E5" w:rsidRPr="003B7B69">
              <w:rPr>
                <w:bCs/>
                <w:sz w:val="20"/>
                <w:bdr w:val="none" w:sz="0" w:space="0" w:color="auto" w:frame="1"/>
              </w:rPr>
              <w:t xml:space="preserve"> </w:t>
            </w:r>
            <w:r w:rsidR="00EE59F4">
              <w:rPr>
                <w:sz w:val="20"/>
              </w:rPr>
              <w:t xml:space="preserve">TBD, </w:t>
            </w:r>
            <w:r w:rsidR="00B45D44" w:rsidRPr="003B7B69">
              <w:rPr>
                <w:bCs/>
                <w:sz w:val="20"/>
                <w:bdr w:val="none" w:sz="0" w:space="0" w:color="auto" w:frame="1"/>
              </w:rPr>
              <w:t>Math Endorsement</w:t>
            </w:r>
            <w:r w:rsidR="00245F1A" w:rsidRPr="003B7B69">
              <w:rPr>
                <w:bCs/>
                <w:sz w:val="20"/>
                <w:bdr w:val="none" w:sz="0" w:space="0" w:color="auto" w:frame="1"/>
              </w:rPr>
              <w:t>-online</w:t>
            </w:r>
          </w:p>
        </w:tc>
        <w:tc>
          <w:tcPr>
            <w:tcW w:w="786" w:type="dxa"/>
            <w:tcBorders>
              <w:top w:val="single" w:sz="4" w:space="0" w:color="auto"/>
              <w:left w:val="single" w:sz="4" w:space="0" w:color="auto"/>
              <w:bottom w:val="single" w:sz="4" w:space="0" w:color="auto"/>
            </w:tcBorders>
            <w:shd w:val="clear" w:color="auto" w:fill="auto"/>
            <w:vAlign w:val="center"/>
          </w:tcPr>
          <w:p w14:paraId="2B0AA968" w14:textId="77777777" w:rsidR="00CC7236" w:rsidRPr="003B7B69" w:rsidRDefault="00CC7236" w:rsidP="005A6677">
            <w:pPr>
              <w:ind w:left="720"/>
              <w:rPr>
                <w:rFonts w:eastAsia="Calibri"/>
                <w:sz w:val="20"/>
              </w:rPr>
            </w:pPr>
          </w:p>
        </w:tc>
        <w:tc>
          <w:tcPr>
            <w:tcW w:w="810" w:type="dxa"/>
            <w:tcBorders>
              <w:top w:val="single" w:sz="4" w:space="0" w:color="auto"/>
              <w:bottom w:val="single" w:sz="4" w:space="0" w:color="auto"/>
            </w:tcBorders>
            <w:shd w:val="clear" w:color="auto" w:fill="auto"/>
            <w:vAlign w:val="center"/>
          </w:tcPr>
          <w:p w14:paraId="5311CA21" w14:textId="77777777" w:rsidR="00CC7236" w:rsidRPr="007151CC" w:rsidRDefault="00CC7236" w:rsidP="00B25149">
            <w:pPr>
              <w:rPr>
                <w:rFonts w:eastAsia="Calibri"/>
                <w:sz w:val="22"/>
                <w:szCs w:val="22"/>
              </w:rPr>
            </w:pPr>
          </w:p>
        </w:tc>
        <w:tc>
          <w:tcPr>
            <w:tcW w:w="1193" w:type="dxa"/>
            <w:tcBorders>
              <w:top w:val="single" w:sz="4" w:space="0" w:color="auto"/>
              <w:bottom w:val="single" w:sz="4" w:space="0" w:color="auto"/>
            </w:tcBorders>
            <w:shd w:val="clear" w:color="auto" w:fill="auto"/>
            <w:vAlign w:val="center"/>
          </w:tcPr>
          <w:p w14:paraId="6C843B89" w14:textId="77777777" w:rsidR="00CC7236" w:rsidRPr="007151CC" w:rsidRDefault="00CC7236" w:rsidP="00B25149">
            <w:pPr>
              <w:rPr>
                <w:rFonts w:eastAsia="Calibri"/>
                <w:sz w:val="22"/>
                <w:szCs w:val="22"/>
              </w:rPr>
            </w:pPr>
          </w:p>
        </w:tc>
        <w:tc>
          <w:tcPr>
            <w:tcW w:w="1015" w:type="dxa"/>
            <w:tcBorders>
              <w:top w:val="single" w:sz="4" w:space="0" w:color="auto"/>
              <w:bottom w:val="single" w:sz="4" w:space="0" w:color="auto"/>
              <w:right w:val="single" w:sz="4" w:space="0" w:color="auto"/>
            </w:tcBorders>
            <w:shd w:val="clear" w:color="auto" w:fill="auto"/>
            <w:vAlign w:val="center"/>
          </w:tcPr>
          <w:p w14:paraId="27ECF806" w14:textId="77777777" w:rsidR="00CC7236" w:rsidRPr="007151CC" w:rsidRDefault="00CC7236" w:rsidP="00B25149">
            <w:pPr>
              <w:rPr>
                <w:rFonts w:eastAsia="Calibri"/>
                <w:sz w:val="22"/>
                <w:szCs w:val="22"/>
              </w:rPr>
            </w:pPr>
          </w:p>
        </w:tc>
      </w:tr>
      <w:tr w:rsidR="006C71E8" w:rsidRPr="007151CC" w14:paraId="364BD8B6" w14:textId="77777777" w:rsidTr="000322FF">
        <w:trPr>
          <w:gridAfter w:val="1"/>
          <w:wAfter w:w="41" w:type="dxa"/>
          <w:trHeight w:val="288"/>
          <w:jc w:val="center"/>
        </w:trPr>
        <w:tc>
          <w:tcPr>
            <w:tcW w:w="6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F5B8" w14:textId="57CB70A6" w:rsidR="00F948B1" w:rsidRPr="003B7B69" w:rsidRDefault="00F948B1" w:rsidP="003B7B69">
            <w:pPr>
              <w:rPr>
                <w:sz w:val="20"/>
              </w:rPr>
            </w:pPr>
            <w:r w:rsidRPr="003B7B69">
              <w:rPr>
                <w:sz w:val="20"/>
              </w:rPr>
              <w:t>SCED 5100 M</w:t>
            </w:r>
            <w:r w:rsidR="00F14F30" w:rsidRPr="003B7B69">
              <w:rPr>
                <w:sz w:val="20"/>
              </w:rPr>
              <w:t xml:space="preserve">otivation </w:t>
            </w:r>
            <w:r w:rsidR="00B36679">
              <w:rPr>
                <w:sz w:val="20"/>
              </w:rPr>
              <w:t>and Classroom</w:t>
            </w:r>
            <w:r w:rsidR="00B36679" w:rsidRPr="003B7B69">
              <w:rPr>
                <w:sz w:val="20"/>
              </w:rPr>
              <w:t xml:space="preserve"> </w:t>
            </w:r>
            <w:r w:rsidR="00F14F30" w:rsidRPr="003B7B69">
              <w:rPr>
                <w:sz w:val="20"/>
              </w:rPr>
              <w:t>Management</w:t>
            </w:r>
          </w:p>
          <w:p w14:paraId="71FCAB83" w14:textId="66CF3261" w:rsidR="00473C6D" w:rsidRPr="003B7B69" w:rsidRDefault="00420A37" w:rsidP="00F11C9F">
            <w:pPr>
              <w:ind w:left="530"/>
              <w:rPr>
                <w:sz w:val="20"/>
              </w:rPr>
            </w:pPr>
            <w:r w:rsidRPr="003B7B69">
              <w:rPr>
                <w:sz w:val="20"/>
                <w:bdr w:val="none" w:sz="0" w:space="0" w:color="auto" w:frame="1"/>
              </w:rPr>
              <w:t xml:space="preserve">Offered: </w:t>
            </w:r>
            <w:r w:rsidR="00D80822" w:rsidRPr="003B7B69">
              <w:rPr>
                <w:sz w:val="20"/>
              </w:rPr>
              <w:t>Fall, Spring, Summer</w:t>
            </w:r>
            <w:r w:rsidR="00F14F30" w:rsidRPr="003B7B69">
              <w:rPr>
                <w:sz w:val="20"/>
              </w:rPr>
              <w:t xml:space="preserve">; 3 credits </w:t>
            </w:r>
          </w:p>
          <w:p w14:paraId="166E6332" w14:textId="59193503" w:rsidR="00707026" w:rsidRPr="003B7B69" w:rsidRDefault="00473C6D" w:rsidP="00F11C9F">
            <w:pPr>
              <w:ind w:left="530"/>
              <w:rPr>
                <w:sz w:val="20"/>
              </w:rPr>
            </w:pPr>
            <w:r w:rsidRPr="003B7B69">
              <w:rPr>
                <w:sz w:val="20"/>
                <w:bdr w:val="none" w:sz="0" w:space="0" w:color="auto" w:frame="1"/>
              </w:rPr>
              <w:t>Recommended:</w:t>
            </w:r>
            <w:r w:rsidR="00D80822" w:rsidRPr="003B7B69">
              <w:rPr>
                <w:sz w:val="20"/>
                <w:bdr w:val="none" w:sz="0" w:space="0" w:color="auto" w:frame="1"/>
              </w:rPr>
              <w:t xml:space="preserve"> </w:t>
            </w:r>
            <w:r w:rsidR="00EE59F4">
              <w:rPr>
                <w:sz w:val="20"/>
              </w:rPr>
              <w:t>TBD</w:t>
            </w:r>
            <w:r w:rsidR="00E2169C">
              <w:rPr>
                <w:sz w:val="20"/>
                <w:bdr w:val="none" w:sz="0" w:space="0" w:color="auto" w:frame="1"/>
              </w:rPr>
              <w:t>, secondary teacher license-d</w:t>
            </w:r>
            <w:r w:rsidR="00E2169C">
              <w:rPr>
                <w:bCs/>
                <w:sz w:val="20"/>
                <w:bdr w:val="none" w:sz="0" w:space="0" w:color="auto" w:frame="1"/>
              </w:rPr>
              <w:t>elivery TBD</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365B" w14:textId="77777777" w:rsidR="00707026" w:rsidRPr="003B7B69" w:rsidRDefault="00707026" w:rsidP="003B7B69">
            <w:pPr>
              <w:rPr>
                <w:rFonts w:eastAsia="Calibri"/>
                <w:sz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1F595" w14:textId="77777777" w:rsidR="00707026" w:rsidRPr="007151CC" w:rsidRDefault="00707026" w:rsidP="00B25149">
            <w:pPr>
              <w:rPr>
                <w:rFonts w:eastAsia="Calibri"/>
                <w:sz w:val="20"/>
              </w:rPr>
            </w:pPr>
          </w:p>
          <w:p w14:paraId="59873BA1" w14:textId="77777777" w:rsidR="003C54A4" w:rsidRPr="007151CC" w:rsidRDefault="003C54A4" w:rsidP="00B25149">
            <w:pPr>
              <w:rPr>
                <w:rFonts w:eastAsia="Calibri"/>
                <w:sz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77BE9" w14:textId="77777777" w:rsidR="00707026" w:rsidRPr="007151CC" w:rsidRDefault="00707026" w:rsidP="00B25149">
            <w:pPr>
              <w:rPr>
                <w:rFonts w:eastAsia="Calibri"/>
                <w:sz w:val="20"/>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6D1E" w14:textId="77777777" w:rsidR="00707026" w:rsidRPr="007151CC" w:rsidRDefault="00707026" w:rsidP="00B25149">
            <w:pPr>
              <w:rPr>
                <w:rFonts w:eastAsia="Calibri"/>
                <w:sz w:val="20"/>
              </w:rPr>
            </w:pPr>
          </w:p>
        </w:tc>
      </w:tr>
      <w:tr w:rsidR="006C71E8" w:rsidRPr="007151CC" w14:paraId="4BC5801D" w14:textId="77777777" w:rsidTr="000322FF">
        <w:trPr>
          <w:gridAfter w:val="1"/>
          <w:wAfter w:w="41" w:type="dxa"/>
          <w:trHeight w:val="288"/>
          <w:jc w:val="center"/>
        </w:trPr>
        <w:tc>
          <w:tcPr>
            <w:tcW w:w="6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E0D86" w14:textId="1F7D650B" w:rsidR="00420A37" w:rsidRPr="003B7B69" w:rsidRDefault="001C01FE" w:rsidP="003B7B69">
            <w:pPr>
              <w:rPr>
                <w:sz w:val="20"/>
              </w:rPr>
            </w:pPr>
            <w:r w:rsidRPr="003B7B69">
              <w:rPr>
                <w:sz w:val="20"/>
              </w:rPr>
              <w:t xml:space="preserve">TEAL 6040 Designing and Interpreting Measurements for </w:t>
            </w:r>
            <w:r w:rsidR="00682830">
              <w:rPr>
                <w:sz w:val="20"/>
              </w:rPr>
              <w:t xml:space="preserve">Assessing </w:t>
            </w:r>
            <w:r w:rsidRPr="003B7B69">
              <w:rPr>
                <w:sz w:val="20"/>
              </w:rPr>
              <w:t>Student Learning</w:t>
            </w:r>
          </w:p>
          <w:p w14:paraId="1C1385FE" w14:textId="751EB5D3" w:rsidR="00473C6D" w:rsidRPr="003B7B69" w:rsidRDefault="00420A37" w:rsidP="00F11C9F">
            <w:pPr>
              <w:ind w:left="530"/>
              <w:rPr>
                <w:sz w:val="20"/>
              </w:rPr>
            </w:pPr>
            <w:r w:rsidRPr="003B7B69">
              <w:rPr>
                <w:sz w:val="20"/>
                <w:bdr w:val="none" w:sz="0" w:space="0" w:color="auto" w:frame="1"/>
              </w:rPr>
              <w:t xml:space="preserve">Offered: </w:t>
            </w:r>
            <w:r w:rsidR="00D36B13">
              <w:rPr>
                <w:sz w:val="20"/>
              </w:rPr>
              <w:t>TBD</w:t>
            </w:r>
            <w:r w:rsidR="00B76491" w:rsidRPr="003B7B69">
              <w:rPr>
                <w:sz w:val="20"/>
              </w:rPr>
              <w:t xml:space="preserve">; 3 credits </w:t>
            </w:r>
          </w:p>
          <w:p w14:paraId="16C59C88" w14:textId="2EAEB8CB" w:rsidR="00AF50E4" w:rsidRPr="003B7B69" w:rsidRDefault="000A2AD2" w:rsidP="00F11C9F">
            <w:pPr>
              <w:ind w:left="530"/>
              <w:rPr>
                <w:sz w:val="20"/>
              </w:rPr>
            </w:pPr>
            <w:r w:rsidRPr="003B7B69">
              <w:rPr>
                <w:sz w:val="20"/>
                <w:bdr w:val="none" w:sz="0" w:space="0" w:color="auto" w:frame="1"/>
              </w:rPr>
              <w:t xml:space="preserve">Recommended: </w:t>
            </w:r>
            <w:r w:rsidR="00D36B13">
              <w:rPr>
                <w:sz w:val="20"/>
              </w:rPr>
              <w:t>TBD</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BBCA" w14:textId="77777777" w:rsidR="00707026" w:rsidRPr="003B7B69" w:rsidRDefault="00707026" w:rsidP="003B7B69">
            <w:pPr>
              <w:rPr>
                <w:rFonts w:eastAsia="Calibri"/>
                <w:sz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AF892" w14:textId="77777777" w:rsidR="00707026" w:rsidRPr="007151CC" w:rsidRDefault="00707026" w:rsidP="00B25149">
            <w:pPr>
              <w:rPr>
                <w:rFonts w:eastAsia="Calibri"/>
                <w:sz w:val="22"/>
                <w:szCs w:val="22"/>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EB7C1" w14:textId="77777777" w:rsidR="00707026" w:rsidRPr="007151CC" w:rsidRDefault="00707026" w:rsidP="00B25149">
            <w:pPr>
              <w:rPr>
                <w:rFonts w:eastAsia="Calibri"/>
                <w:sz w:val="22"/>
                <w:szCs w:val="22"/>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423A" w14:textId="77777777" w:rsidR="00707026" w:rsidRPr="007151CC" w:rsidRDefault="00707026" w:rsidP="00B25149">
            <w:pPr>
              <w:rPr>
                <w:rFonts w:eastAsia="Calibri"/>
                <w:sz w:val="22"/>
                <w:szCs w:val="22"/>
              </w:rPr>
            </w:pPr>
          </w:p>
        </w:tc>
      </w:tr>
      <w:tr w:rsidR="006C71E8" w:rsidRPr="008C5065" w14:paraId="7EF9E08A" w14:textId="77777777" w:rsidTr="000322FF">
        <w:trPr>
          <w:gridAfter w:val="1"/>
          <w:wAfter w:w="41" w:type="dxa"/>
          <w:trHeight w:val="288"/>
          <w:jc w:val="center"/>
        </w:trPr>
        <w:tc>
          <w:tcPr>
            <w:tcW w:w="6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4772" w14:textId="77777777" w:rsidR="00A40E53" w:rsidRPr="003B7B69" w:rsidRDefault="00A40E53" w:rsidP="003B7B69">
            <w:pPr>
              <w:rPr>
                <w:sz w:val="20"/>
              </w:rPr>
            </w:pPr>
            <w:r w:rsidRPr="003B7B69">
              <w:rPr>
                <w:sz w:val="20"/>
              </w:rPr>
              <w:t>Total Specialization Credits</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592D7" w14:textId="6EBEC237" w:rsidR="00A40E53" w:rsidRPr="003B7B69" w:rsidRDefault="003A04AA" w:rsidP="003B7B69">
            <w:pPr>
              <w:rPr>
                <w:rFonts w:eastAsia="Calibri"/>
                <w:sz w:val="20"/>
              </w:rPr>
            </w:pPr>
            <w:r w:rsidRPr="003B7B69">
              <w:rPr>
                <w:rFonts w:eastAsia="Calibri"/>
                <w:sz w:val="20"/>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254F" w14:textId="77777777" w:rsidR="00A40E53" w:rsidRPr="00B825D0" w:rsidRDefault="00A40E53" w:rsidP="006518D2">
            <w:pPr>
              <w:rPr>
                <w:rFonts w:eastAsia="Calibri"/>
                <w:sz w:val="22"/>
                <w:szCs w:val="22"/>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346D" w14:textId="77777777" w:rsidR="00A40E53" w:rsidRPr="00B825D0" w:rsidRDefault="00A40E53" w:rsidP="006518D2">
            <w:pPr>
              <w:rPr>
                <w:rFonts w:eastAsia="Calibri"/>
                <w:sz w:val="22"/>
                <w:szCs w:val="22"/>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2DC4B" w14:textId="77777777" w:rsidR="00A40E53" w:rsidRPr="00B825D0" w:rsidRDefault="00A40E53" w:rsidP="006518D2">
            <w:pPr>
              <w:rPr>
                <w:rFonts w:eastAsia="Calibri"/>
                <w:sz w:val="22"/>
                <w:szCs w:val="22"/>
              </w:rPr>
            </w:pPr>
          </w:p>
        </w:tc>
      </w:tr>
      <w:tr w:rsidR="00A40E53" w:rsidRPr="008C5065" w14:paraId="4630ED6D" w14:textId="77777777" w:rsidTr="000322FF">
        <w:trPr>
          <w:gridAfter w:val="1"/>
          <w:wAfter w:w="41" w:type="dxa"/>
          <w:trHeight w:val="720"/>
          <w:jc w:val="center"/>
        </w:trPr>
        <w:tc>
          <w:tcPr>
            <w:tcW w:w="10668" w:type="dxa"/>
            <w:gridSpan w:val="5"/>
            <w:tcBorders>
              <w:top w:val="nil"/>
              <w:left w:val="nil"/>
              <w:bottom w:val="nil"/>
              <w:right w:val="nil"/>
            </w:tcBorders>
            <w:shd w:val="clear" w:color="auto" w:fill="auto"/>
            <w:vAlign w:val="center"/>
          </w:tcPr>
          <w:p w14:paraId="53281048" w14:textId="313E78F4" w:rsidR="00A40E53" w:rsidRPr="003B7B69" w:rsidRDefault="00A40E53" w:rsidP="003B7B69">
            <w:pPr>
              <w:rPr>
                <w:rFonts w:eastAsia="Calibri"/>
                <w:b/>
                <w:sz w:val="20"/>
              </w:rPr>
            </w:pPr>
            <w:r w:rsidRPr="003B7B69">
              <w:rPr>
                <w:rFonts w:eastAsia="Calibri"/>
                <w:b/>
                <w:sz w:val="20"/>
              </w:rPr>
              <w:t>III.</w:t>
            </w:r>
            <w:r w:rsidRPr="003B7B69">
              <w:rPr>
                <w:rFonts w:eastAsia="Calibri"/>
                <w:b/>
                <w:sz w:val="20"/>
              </w:rPr>
              <w:tab/>
              <w:t>Electives (</w:t>
            </w:r>
            <w:r w:rsidR="00AA0898">
              <w:rPr>
                <w:rFonts w:eastAsia="Calibri"/>
                <w:b/>
                <w:sz w:val="20"/>
              </w:rPr>
              <w:t>6 credits</w:t>
            </w:r>
            <w:r w:rsidRPr="003B7B69">
              <w:rPr>
                <w:rFonts w:eastAsia="Calibri"/>
                <w:b/>
                <w:sz w:val="20"/>
              </w:rPr>
              <w:t>)</w:t>
            </w:r>
          </w:p>
          <w:p w14:paraId="430587A0" w14:textId="0187416E" w:rsidR="00A40E53" w:rsidRPr="003B7B69" w:rsidRDefault="00F27F98" w:rsidP="003B7B69">
            <w:pPr>
              <w:rPr>
                <w:rFonts w:eastAsia="Calibri"/>
                <w:sz w:val="20"/>
              </w:rPr>
            </w:pPr>
            <w:r>
              <w:rPr>
                <w:rFonts w:eastAsia="Calibri"/>
                <w:sz w:val="20"/>
              </w:rPr>
              <w:t>D</w:t>
            </w:r>
            <w:r w:rsidR="00A40E53" w:rsidRPr="003B7B69">
              <w:rPr>
                <w:rFonts w:eastAsia="Calibri"/>
                <w:sz w:val="20"/>
              </w:rPr>
              <w:t>iscipline-specific electives or independent study as suggested by advisor</w:t>
            </w:r>
          </w:p>
        </w:tc>
      </w:tr>
      <w:tr w:rsidR="006C71E8" w:rsidRPr="008C5065" w14:paraId="30B95C2E" w14:textId="77777777" w:rsidTr="000322FF">
        <w:trPr>
          <w:trHeight w:val="288"/>
          <w:jc w:val="center"/>
        </w:trPr>
        <w:tc>
          <w:tcPr>
            <w:tcW w:w="6864" w:type="dxa"/>
            <w:tcBorders>
              <w:top w:val="single" w:sz="2" w:space="0" w:color="auto"/>
              <w:right w:val="single" w:sz="4" w:space="0" w:color="auto"/>
            </w:tcBorders>
            <w:shd w:val="clear" w:color="auto" w:fill="auto"/>
            <w:vAlign w:val="center"/>
          </w:tcPr>
          <w:p w14:paraId="5E114271" w14:textId="77777777" w:rsidR="00A40E53" w:rsidRPr="003B7B69" w:rsidRDefault="00A40E53" w:rsidP="003B7B69">
            <w:pPr>
              <w:rPr>
                <w:rFonts w:eastAsia="Calibri"/>
                <w:sz w:val="20"/>
              </w:rPr>
            </w:pPr>
            <w:r w:rsidRPr="003B7B69">
              <w:rPr>
                <w:rFonts w:eastAsia="Calibri"/>
                <w:sz w:val="20"/>
              </w:rPr>
              <w:t>Dept. &amp; Number                                        Course Title</w:t>
            </w:r>
          </w:p>
        </w:tc>
        <w:tc>
          <w:tcPr>
            <w:tcW w:w="786" w:type="dxa"/>
            <w:tcBorders>
              <w:top w:val="single" w:sz="2" w:space="0" w:color="auto"/>
              <w:left w:val="single" w:sz="4" w:space="0" w:color="auto"/>
              <w:bottom w:val="single" w:sz="4" w:space="0" w:color="auto"/>
              <w:right w:val="single" w:sz="4" w:space="0" w:color="auto"/>
            </w:tcBorders>
            <w:shd w:val="clear" w:color="auto" w:fill="auto"/>
            <w:vAlign w:val="center"/>
          </w:tcPr>
          <w:p w14:paraId="572ECCB4" w14:textId="77777777" w:rsidR="00A40E53" w:rsidRPr="00B825D0" w:rsidRDefault="00A40E53" w:rsidP="006518D2">
            <w:pPr>
              <w:jc w:val="center"/>
              <w:rPr>
                <w:rFonts w:eastAsia="Calibri"/>
                <w:sz w:val="18"/>
                <w:szCs w:val="18"/>
              </w:rPr>
            </w:pPr>
            <w:r w:rsidRPr="00B825D0">
              <w:rPr>
                <w:rFonts w:eastAsia="Calibri"/>
                <w:sz w:val="18"/>
                <w:szCs w:val="18"/>
              </w:rPr>
              <w:t>Credit</w:t>
            </w:r>
          </w:p>
        </w:tc>
        <w:tc>
          <w:tcPr>
            <w:tcW w:w="810" w:type="dxa"/>
            <w:tcBorders>
              <w:top w:val="single" w:sz="2" w:space="0" w:color="auto"/>
              <w:left w:val="single" w:sz="4" w:space="0" w:color="auto"/>
              <w:bottom w:val="single" w:sz="4" w:space="0" w:color="auto"/>
              <w:right w:val="single" w:sz="4" w:space="0" w:color="auto"/>
            </w:tcBorders>
            <w:shd w:val="clear" w:color="auto" w:fill="auto"/>
            <w:vAlign w:val="center"/>
          </w:tcPr>
          <w:p w14:paraId="3970058F" w14:textId="77777777" w:rsidR="00A40E53" w:rsidRPr="00B825D0" w:rsidRDefault="00A40E53" w:rsidP="006518D2">
            <w:pPr>
              <w:jc w:val="center"/>
              <w:rPr>
                <w:rFonts w:eastAsia="Calibri"/>
                <w:sz w:val="18"/>
                <w:szCs w:val="18"/>
              </w:rPr>
            </w:pPr>
            <w:r w:rsidRPr="00B825D0">
              <w:rPr>
                <w:rFonts w:eastAsia="Calibri"/>
                <w:sz w:val="18"/>
                <w:szCs w:val="18"/>
              </w:rPr>
              <w:t>Grade</w:t>
            </w:r>
          </w:p>
        </w:tc>
        <w:tc>
          <w:tcPr>
            <w:tcW w:w="1193" w:type="dxa"/>
            <w:tcBorders>
              <w:top w:val="single" w:sz="2" w:space="0" w:color="auto"/>
              <w:left w:val="single" w:sz="4" w:space="0" w:color="auto"/>
              <w:bottom w:val="single" w:sz="4" w:space="0" w:color="auto"/>
              <w:right w:val="single" w:sz="4" w:space="0" w:color="auto"/>
            </w:tcBorders>
            <w:shd w:val="clear" w:color="auto" w:fill="auto"/>
            <w:vAlign w:val="center"/>
          </w:tcPr>
          <w:p w14:paraId="19921592" w14:textId="77777777" w:rsidR="00A40E53" w:rsidRPr="00B825D0" w:rsidRDefault="00A40E53" w:rsidP="006518D2">
            <w:pPr>
              <w:jc w:val="center"/>
              <w:rPr>
                <w:rFonts w:eastAsia="Calibri"/>
                <w:sz w:val="18"/>
                <w:szCs w:val="18"/>
              </w:rPr>
            </w:pPr>
            <w:r w:rsidRPr="00B825D0">
              <w:rPr>
                <w:rFonts w:eastAsia="Calibri"/>
                <w:sz w:val="18"/>
                <w:szCs w:val="18"/>
              </w:rPr>
              <w:t>Completion Date</w:t>
            </w:r>
          </w:p>
        </w:tc>
        <w:tc>
          <w:tcPr>
            <w:tcW w:w="1056"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1452349E" w14:textId="77777777" w:rsidR="00A40E53" w:rsidRPr="00B825D0" w:rsidRDefault="00A40E53" w:rsidP="006518D2">
            <w:pPr>
              <w:jc w:val="center"/>
              <w:rPr>
                <w:rFonts w:eastAsia="Calibri"/>
                <w:sz w:val="18"/>
                <w:szCs w:val="18"/>
              </w:rPr>
            </w:pPr>
            <w:r w:rsidRPr="00B825D0">
              <w:rPr>
                <w:rFonts w:eastAsia="Calibri"/>
                <w:sz w:val="18"/>
                <w:szCs w:val="18"/>
              </w:rPr>
              <w:t>Nature of Credit*</w:t>
            </w:r>
          </w:p>
        </w:tc>
      </w:tr>
      <w:tr w:rsidR="00843D75" w:rsidRPr="00A449A4" w14:paraId="270FEC83" w14:textId="77777777" w:rsidTr="00EA3B80">
        <w:trPr>
          <w:trHeight w:val="288"/>
          <w:jc w:val="center"/>
        </w:trPr>
        <w:tc>
          <w:tcPr>
            <w:tcW w:w="6864" w:type="dxa"/>
            <w:shd w:val="clear" w:color="auto" w:fill="auto"/>
            <w:vAlign w:val="center"/>
          </w:tcPr>
          <w:p w14:paraId="2EA2DA5C" w14:textId="02B2897C" w:rsidR="00843D75" w:rsidRPr="00EA3B80" w:rsidRDefault="00843D75" w:rsidP="00EA3B80">
            <w:pPr>
              <w:rPr>
                <w:color w:val="384660"/>
                <w:sz w:val="20"/>
                <w:szCs w:val="20"/>
              </w:rPr>
            </w:pPr>
            <w:r w:rsidRPr="00EA3B80">
              <w:rPr>
                <w:rFonts w:eastAsia="Calibri"/>
                <w:sz w:val="20"/>
                <w:szCs w:val="20"/>
              </w:rPr>
              <w:t xml:space="preserve">TEAL </w:t>
            </w:r>
            <w:r w:rsidRPr="0080627E">
              <w:rPr>
                <w:rFonts w:eastAsia="Calibri"/>
                <w:sz w:val="20"/>
                <w:szCs w:val="20"/>
              </w:rPr>
              <w:t xml:space="preserve">6450 </w:t>
            </w:r>
            <w:r w:rsidR="002C478C">
              <w:rPr>
                <w:bCs/>
                <w:sz w:val="20"/>
                <w:szCs w:val="20"/>
              </w:rPr>
              <w:t>Learning Environments for Gifted Students</w:t>
            </w:r>
          </w:p>
          <w:p w14:paraId="389FC60D" w14:textId="42B4A371" w:rsidR="00843D75" w:rsidRPr="00933FD9" w:rsidRDefault="00843D75" w:rsidP="00EA3B80">
            <w:pPr>
              <w:ind w:left="526"/>
              <w:rPr>
                <w:bCs/>
                <w:sz w:val="20"/>
                <w:szCs w:val="20"/>
                <w:bdr w:val="none" w:sz="0" w:space="0" w:color="auto" w:frame="1"/>
              </w:rPr>
            </w:pPr>
            <w:r w:rsidRPr="00933FD9">
              <w:rPr>
                <w:bCs/>
                <w:sz w:val="20"/>
                <w:szCs w:val="20"/>
                <w:bdr w:val="none" w:sz="0" w:space="0" w:color="auto" w:frame="1"/>
              </w:rPr>
              <w:t xml:space="preserve">Offered: TBD; </w:t>
            </w:r>
            <w:r w:rsidR="002C478C">
              <w:rPr>
                <w:bCs/>
                <w:sz w:val="20"/>
                <w:szCs w:val="20"/>
                <w:bdr w:val="none" w:sz="0" w:space="0" w:color="auto" w:frame="1"/>
              </w:rPr>
              <w:t>3</w:t>
            </w:r>
            <w:r w:rsidRPr="00933FD9">
              <w:rPr>
                <w:sz w:val="20"/>
                <w:szCs w:val="20"/>
              </w:rPr>
              <w:t> </w:t>
            </w:r>
            <w:r w:rsidRPr="00933FD9">
              <w:rPr>
                <w:bCs/>
                <w:sz w:val="20"/>
                <w:szCs w:val="20"/>
                <w:bdr w:val="none" w:sz="0" w:space="0" w:color="auto" w:frame="1"/>
              </w:rPr>
              <w:t>credits</w:t>
            </w:r>
          </w:p>
          <w:p w14:paraId="647DB743" w14:textId="77777777" w:rsidR="00843D75" w:rsidRPr="00933FD9" w:rsidRDefault="00843D75" w:rsidP="00EA3B80">
            <w:pPr>
              <w:ind w:left="526"/>
              <w:rPr>
                <w:bCs/>
                <w:sz w:val="20"/>
                <w:szCs w:val="20"/>
                <w:bdr w:val="none" w:sz="0" w:space="0" w:color="auto" w:frame="1"/>
              </w:rPr>
            </w:pPr>
            <w:r w:rsidRPr="00933FD9">
              <w:rPr>
                <w:bCs/>
                <w:sz w:val="20"/>
                <w:szCs w:val="20"/>
                <w:bdr w:val="none" w:sz="0" w:space="0" w:color="auto" w:frame="1"/>
              </w:rPr>
              <w:t xml:space="preserve">Recommended: </w:t>
            </w:r>
            <w:r>
              <w:rPr>
                <w:sz w:val="20"/>
                <w:szCs w:val="20"/>
              </w:rPr>
              <w:t>Scott Hunsaker</w:t>
            </w:r>
            <w:r w:rsidRPr="00933FD9">
              <w:rPr>
                <w:sz w:val="20"/>
                <w:szCs w:val="20"/>
              </w:rPr>
              <w:t>, teacher education MEd-broadcast</w:t>
            </w:r>
          </w:p>
        </w:tc>
        <w:tc>
          <w:tcPr>
            <w:tcW w:w="786" w:type="dxa"/>
            <w:shd w:val="clear" w:color="auto" w:fill="auto"/>
            <w:vAlign w:val="center"/>
          </w:tcPr>
          <w:p w14:paraId="45EC7DAD" w14:textId="77777777" w:rsidR="00843D75" w:rsidRPr="00A449A4" w:rsidRDefault="00843D75" w:rsidP="00EA3B80">
            <w:pPr>
              <w:rPr>
                <w:rFonts w:eastAsia="Calibri"/>
                <w:sz w:val="20"/>
              </w:rPr>
            </w:pPr>
          </w:p>
        </w:tc>
        <w:tc>
          <w:tcPr>
            <w:tcW w:w="810" w:type="dxa"/>
            <w:shd w:val="clear" w:color="auto" w:fill="auto"/>
            <w:vAlign w:val="center"/>
          </w:tcPr>
          <w:p w14:paraId="1C9E24C0" w14:textId="77777777" w:rsidR="00843D75" w:rsidRPr="00A449A4" w:rsidRDefault="00843D75" w:rsidP="00EA3B80">
            <w:pPr>
              <w:rPr>
                <w:rFonts w:eastAsia="Calibri"/>
                <w:sz w:val="20"/>
              </w:rPr>
            </w:pPr>
          </w:p>
        </w:tc>
        <w:tc>
          <w:tcPr>
            <w:tcW w:w="1193" w:type="dxa"/>
            <w:shd w:val="clear" w:color="auto" w:fill="auto"/>
            <w:vAlign w:val="center"/>
          </w:tcPr>
          <w:p w14:paraId="79F4977D" w14:textId="77777777" w:rsidR="00843D75" w:rsidRPr="00A449A4" w:rsidRDefault="00843D75" w:rsidP="00EA3B80">
            <w:pPr>
              <w:rPr>
                <w:rFonts w:eastAsia="Calibri"/>
                <w:sz w:val="20"/>
              </w:rPr>
            </w:pPr>
          </w:p>
        </w:tc>
        <w:tc>
          <w:tcPr>
            <w:tcW w:w="1056" w:type="dxa"/>
            <w:gridSpan w:val="2"/>
            <w:shd w:val="clear" w:color="auto" w:fill="auto"/>
            <w:vAlign w:val="center"/>
          </w:tcPr>
          <w:p w14:paraId="37648A06" w14:textId="77777777" w:rsidR="00843D75" w:rsidRPr="00A449A4" w:rsidRDefault="00843D75" w:rsidP="00EA3B80">
            <w:pPr>
              <w:rPr>
                <w:rFonts w:eastAsia="Calibri"/>
                <w:sz w:val="20"/>
              </w:rPr>
            </w:pPr>
          </w:p>
        </w:tc>
      </w:tr>
      <w:tr w:rsidR="00843D75" w:rsidRPr="00A449A4" w14:paraId="63A5EFE1" w14:textId="77777777" w:rsidTr="00EA3B80">
        <w:trPr>
          <w:trHeight w:val="288"/>
          <w:jc w:val="center"/>
        </w:trPr>
        <w:tc>
          <w:tcPr>
            <w:tcW w:w="6864" w:type="dxa"/>
            <w:shd w:val="clear" w:color="auto" w:fill="auto"/>
            <w:vAlign w:val="center"/>
          </w:tcPr>
          <w:p w14:paraId="223D7BAD" w14:textId="0CC47708" w:rsidR="00843D75" w:rsidRPr="00933FD9" w:rsidRDefault="00843D75" w:rsidP="00EA3B80">
            <w:pPr>
              <w:rPr>
                <w:rFonts w:eastAsia="Calibri"/>
                <w:sz w:val="20"/>
                <w:szCs w:val="20"/>
              </w:rPr>
            </w:pPr>
            <w:r w:rsidRPr="00933FD9">
              <w:rPr>
                <w:rFonts w:eastAsia="Calibri"/>
                <w:sz w:val="20"/>
                <w:szCs w:val="20"/>
              </w:rPr>
              <w:t xml:space="preserve">TEAL 6755 Family </w:t>
            </w:r>
            <w:r w:rsidR="006F174A">
              <w:rPr>
                <w:rFonts w:eastAsia="Calibri"/>
                <w:sz w:val="20"/>
                <w:szCs w:val="20"/>
              </w:rPr>
              <w:t xml:space="preserve">and </w:t>
            </w:r>
            <w:r w:rsidRPr="00933FD9">
              <w:rPr>
                <w:rFonts w:eastAsia="Calibri"/>
                <w:sz w:val="20"/>
                <w:szCs w:val="20"/>
              </w:rPr>
              <w:t>Community Involvement</w:t>
            </w:r>
            <w:r w:rsidR="002C478C">
              <w:rPr>
                <w:rFonts w:eastAsia="Calibri"/>
                <w:sz w:val="20"/>
                <w:szCs w:val="20"/>
              </w:rPr>
              <w:t xml:space="preserve"> for ELs</w:t>
            </w:r>
          </w:p>
          <w:p w14:paraId="2BBE6AC0" w14:textId="77777777" w:rsidR="00843D75" w:rsidRPr="00933FD9" w:rsidRDefault="00843D75" w:rsidP="00EA3B80">
            <w:pPr>
              <w:ind w:left="720" w:hanging="190"/>
              <w:rPr>
                <w:bCs/>
                <w:sz w:val="20"/>
                <w:szCs w:val="20"/>
                <w:bdr w:val="none" w:sz="0" w:space="0" w:color="auto" w:frame="1"/>
              </w:rPr>
            </w:pPr>
            <w:r w:rsidRPr="00933FD9">
              <w:rPr>
                <w:bCs/>
                <w:sz w:val="20"/>
                <w:szCs w:val="20"/>
                <w:bdr w:val="none" w:sz="0" w:space="0" w:color="auto" w:frame="1"/>
              </w:rPr>
              <w:t>Offered: TBD; 4</w:t>
            </w:r>
            <w:r w:rsidRPr="00933FD9">
              <w:rPr>
                <w:sz w:val="20"/>
                <w:szCs w:val="20"/>
              </w:rPr>
              <w:t> </w:t>
            </w:r>
            <w:r w:rsidRPr="00933FD9">
              <w:rPr>
                <w:bCs/>
                <w:sz w:val="20"/>
                <w:szCs w:val="20"/>
                <w:bdr w:val="none" w:sz="0" w:space="0" w:color="auto" w:frame="1"/>
              </w:rPr>
              <w:t>credits</w:t>
            </w:r>
          </w:p>
          <w:p w14:paraId="4312057E" w14:textId="77777777" w:rsidR="00843D75" w:rsidRPr="00933FD9" w:rsidRDefault="00843D75" w:rsidP="00EA3B80">
            <w:pPr>
              <w:ind w:left="530"/>
              <w:rPr>
                <w:bCs/>
                <w:sz w:val="20"/>
                <w:szCs w:val="20"/>
                <w:bdr w:val="none" w:sz="0" w:space="0" w:color="auto" w:frame="1"/>
              </w:rPr>
            </w:pPr>
            <w:r w:rsidRPr="00933FD9">
              <w:rPr>
                <w:bCs/>
                <w:sz w:val="20"/>
                <w:szCs w:val="20"/>
                <w:bdr w:val="none" w:sz="0" w:space="0" w:color="auto" w:frame="1"/>
              </w:rPr>
              <w:t xml:space="preserve">Recommended: </w:t>
            </w:r>
            <w:r w:rsidRPr="00933FD9">
              <w:rPr>
                <w:sz w:val="20"/>
                <w:szCs w:val="20"/>
              </w:rPr>
              <w:t>Sarah Braden, teacher education MEd-broadcast</w:t>
            </w:r>
          </w:p>
        </w:tc>
        <w:tc>
          <w:tcPr>
            <w:tcW w:w="786" w:type="dxa"/>
            <w:shd w:val="clear" w:color="auto" w:fill="auto"/>
            <w:vAlign w:val="center"/>
          </w:tcPr>
          <w:p w14:paraId="25698007" w14:textId="77777777" w:rsidR="00843D75" w:rsidRPr="00A449A4" w:rsidRDefault="00843D75" w:rsidP="00EA3B80">
            <w:pPr>
              <w:rPr>
                <w:rFonts w:eastAsia="Calibri"/>
                <w:sz w:val="20"/>
              </w:rPr>
            </w:pPr>
          </w:p>
        </w:tc>
        <w:tc>
          <w:tcPr>
            <w:tcW w:w="810" w:type="dxa"/>
            <w:shd w:val="clear" w:color="auto" w:fill="auto"/>
            <w:vAlign w:val="center"/>
          </w:tcPr>
          <w:p w14:paraId="5B614A6F" w14:textId="77777777" w:rsidR="00843D75" w:rsidRPr="00A449A4" w:rsidRDefault="00843D75" w:rsidP="00EA3B80">
            <w:pPr>
              <w:rPr>
                <w:rFonts w:eastAsia="Calibri"/>
                <w:sz w:val="20"/>
              </w:rPr>
            </w:pPr>
          </w:p>
        </w:tc>
        <w:tc>
          <w:tcPr>
            <w:tcW w:w="1193" w:type="dxa"/>
            <w:shd w:val="clear" w:color="auto" w:fill="auto"/>
            <w:vAlign w:val="center"/>
          </w:tcPr>
          <w:p w14:paraId="3E715F83" w14:textId="77777777" w:rsidR="00843D75" w:rsidRPr="00A449A4" w:rsidRDefault="00843D75" w:rsidP="00EA3B80">
            <w:pPr>
              <w:rPr>
                <w:rFonts w:eastAsia="Calibri"/>
                <w:sz w:val="20"/>
              </w:rPr>
            </w:pPr>
          </w:p>
        </w:tc>
        <w:tc>
          <w:tcPr>
            <w:tcW w:w="1056" w:type="dxa"/>
            <w:gridSpan w:val="2"/>
            <w:shd w:val="clear" w:color="auto" w:fill="auto"/>
            <w:vAlign w:val="center"/>
          </w:tcPr>
          <w:p w14:paraId="1E6A009B" w14:textId="77777777" w:rsidR="00843D75" w:rsidRPr="00A449A4" w:rsidRDefault="00843D75" w:rsidP="00EA3B80">
            <w:pPr>
              <w:rPr>
                <w:rFonts w:eastAsia="Calibri"/>
                <w:sz w:val="20"/>
              </w:rPr>
            </w:pPr>
          </w:p>
        </w:tc>
      </w:tr>
      <w:tr w:rsidR="00843D75" w:rsidRPr="00A449A4" w14:paraId="151B0453" w14:textId="77777777" w:rsidTr="00EA3B80">
        <w:trPr>
          <w:trHeight w:val="288"/>
          <w:jc w:val="center"/>
        </w:trPr>
        <w:tc>
          <w:tcPr>
            <w:tcW w:w="6864" w:type="dxa"/>
            <w:shd w:val="clear" w:color="auto" w:fill="auto"/>
            <w:vAlign w:val="center"/>
          </w:tcPr>
          <w:p w14:paraId="6FF08611" w14:textId="77777777" w:rsidR="00843D75" w:rsidRPr="00933FD9" w:rsidRDefault="00843D75" w:rsidP="00EA3B80">
            <w:pPr>
              <w:rPr>
                <w:rFonts w:eastAsia="Calibri"/>
                <w:sz w:val="20"/>
                <w:szCs w:val="20"/>
              </w:rPr>
            </w:pPr>
            <w:r w:rsidRPr="00933FD9">
              <w:rPr>
                <w:rFonts w:eastAsia="Calibri"/>
                <w:sz w:val="20"/>
                <w:szCs w:val="20"/>
              </w:rPr>
              <w:t>TEAL 6910 Independent Study for Research (with faculty member)</w:t>
            </w:r>
          </w:p>
          <w:p w14:paraId="795439A0" w14:textId="77777777" w:rsidR="00843D75" w:rsidRPr="00933FD9" w:rsidRDefault="00843D75" w:rsidP="00EA3B80">
            <w:pPr>
              <w:ind w:left="720" w:hanging="190"/>
              <w:rPr>
                <w:bCs/>
                <w:sz w:val="20"/>
                <w:szCs w:val="20"/>
                <w:bdr w:val="none" w:sz="0" w:space="0" w:color="auto" w:frame="1"/>
              </w:rPr>
            </w:pPr>
            <w:r w:rsidRPr="00933FD9">
              <w:rPr>
                <w:bCs/>
                <w:sz w:val="20"/>
                <w:szCs w:val="20"/>
                <w:bdr w:val="none" w:sz="0" w:space="0" w:color="auto" w:frame="1"/>
              </w:rPr>
              <w:t>Offered: TBD; 3</w:t>
            </w:r>
            <w:r w:rsidRPr="00933FD9">
              <w:rPr>
                <w:sz w:val="20"/>
                <w:szCs w:val="20"/>
              </w:rPr>
              <w:t> </w:t>
            </w:r>
            <w:r w:rsidRPr="00933FD9">
              <w:rPr>
                <w:bCs/>
                <w:sz w:val="20"/>
                <w:szCs w:val="20"/>
                <w:bdr w:val="none" w:sz="0" w:space="0" w:color="auto" w:frame="1"/>
              </w:rPr>
              <w:t>credits</w:t>
            </w:r>
          </w:p>
          <w:p w14:paraId="2F33AE48" w14:textId="77777777" w:rsidR="00843D75" w:rsidRPr="00933FD9" w:rsidRDefault="00843D75" w:rsidP="00EA3B80">
            <w:pPr>
              <w:ind w:left="530"/>
              <w:rPr>
                <w:bCs/>
                <w:sz w:val="20"/>
                <w:szCs w:val="20"/>
                <w:bdr w:val="none" w:sz="0" w:space="0" w:color="auto" w:frame="1"/>
              </w:rPr>
            </w:pPr>
            <w:r w:rsidRPr="00933FD9">
              <w:rPr>
                <w:bCs/>
                <w:sz w:val="20"/>
                <w:szCs w:val="20"/>
                <w:bdr w:val="none" w:sz="0" w:space="0" w:color="auto" w:frame="1"/>
              </w:rPr>
              <w:t xml:space="preserve">Recommended: </w:t>
            </w:r>
            <w:r w:rsidRPr="00933FD9">
              <w:rPr>
                <w:sz w:val="20"/>
                <w:szCs w:val="20"/>
              </w:rPr>
              <w:t>Faculty Advisor</w:t>
            </w:r>
          </w:p>
        </w:tc>
        <w:tc>
          <w:tcPr>
            <w:tcW w:w="786" w:type="dxa"/>
            <w:shd w:val="clear" w:color="auto" w:fill="auto"/>
            <w:vAlign w:val="center"/>
          </w:tcPr>
          <w:p w14:paraId="6CB1BD12" w14:textId="77777777" w:rsidR="00843D75" w:rsidRPr="00A449A4" w:rsidRDefault="00843D75" w:rsidP="00EA3B80">
            <w:pPr>
              <w:rPr>
                <w:rFonts w:eastAsia="Calibri"/>
                <w:sz w:val="20"/>
              </w:rPr>
            </w:pPr>
          </w:p>
        </w:tc>
        <w:tc>
          <w:tcPr>
            <w:tcW w:w="810" w:type="dxa"/>
            <w:shd w:val="clear" w:color="auto" w:fill="auto"/>
            <w:vAlign w:val="center"/>
          </w:tcPr>
          <w:p w14:paraId="79AF4F3A" w14:textId="77777777" w:rsidR="00843D75" w:rsidRPr="00A449A4" w:rsidRDefault="00843D75" w:rsidP="00EA3B80">
            <w:pPr>
              <w:rPr>
                <w:rFonts w:eastAsia="Calibri"/>
                <w:sz w:val="20"/>
              </w:rPr>
            </w:pPr>
          </w:p>
        </w:tc>
        <w:tc>
          <w:tcPr>
            <w:tcW w:w="1193" w:type="dxa"/>
            <w:shd w:val="clear" w:color="auto" w:fill="auto"/>
            <w:vAlign w:val="center"/>
          </w:tcPr>
          <w:p w14:paraId="557F4F4B" w14:textId="77777777" w:rsidR="00843D75" w:rsidRPr="00A449A4" w:rsidRDefault="00843D75" w:rsidP="00EA3B80">
            <w:pPr>
              <w:rPr>
                <w:rFonts w:eastAsia="Calibri"/>
                <w:sz w:val="20"/>
              </w:rPr>
            </w:pPr>
          </w:p>
        </w:tc>
        <w:tc>
          <w:tcPr>
            <w:tcW w:w="1056" w:type="dxa"/>
            <w:gridSpan w:val="2"/>
            <w:shd w:val="clear" w:color="auto" w:fill="auto"/>
            <w:vAlign w:val="center"/>
          </w:tcPr>
          <w:p w14:paraId="1011C764" w14:textId="77777777" w:rsidR="00843D75" w:rsidRPr="00A449A4" w:rsidRDefault="00843D75" w:rsidP="00EA3B80">
            <w:pPr>
              <w:rPr>
                <w:rFonts w:eastAsia="Calibri"/>
                <w:sz w:val="20"/>
              </w:rPr>
            </w:pPr>
          </w:p>
        </w:tc>
      </w:tr>
      <w:tr w:rsidR="00DF31BE" w:rsidRPr="007379E7" w14:paraId="6B7E773D" w14:textId="77777777" w:rsidTr="00153562">
        <w:trPr>
          <w:trHeight w:val="288"/>
          <w:jc w:val="center"/>
        </w:trPr>
        <w:tc>
          <w:tcPr>
            <w:tcW w:w="6864" w:type="dxa"/>
            <w:shd w:val="clear" w:color="auto" w:fill="auto"/>
            <w:vAlign w:val="center"/>
          </w:tcPr>
          <w:p w14:paraId="4D6A18ED" w14:textId="77777777" w:rsidR="00DF31BE" w:rsidRPr="00843D75" w:rsidRDefault="00DF31BE" w:rsidP="00153562">
            <w:pPr>
              <w:ind w:left="231" w:hanging="231"/>
              <w:rPr>
                <w:sz w:val="20"/>
                <w:szCs w:val="20"/>
              </w:rPr>
            </w:pPr>
            <w:r w:rsidRPr="00933FD9">
              <w:rPr>
                <w:sz w:val="20"/>
                <w:szCs w:val="20"/>
              </w:rPr>
              <w:t>SPED 6300 Effective Practices with Culturally and Linguistically Diverse Populations</w:t>
            </w:r>
          </w:p>
          <w:p w14:paraId="7A4B0B98" w14:textId="77777777" w:rsidR="00DF31BE" w:rsidRPr="00153562" w:rsidRDefault="00DF31BE" w:rsidP="00153562">
            <w:pPr>
              <w:ind w:left="706" w:hanging="231"/>
              <w:rPr>
                <w:bCs/>
                <w:sz w:val="20"/>
                <w:szCs w:val="20"/>
                <w:bdr w:val="none" w:sz="0" w:space="0" w:color="auto" w:frame="1"/>
              </w:rPr>
            </w:pPr>
            <w:r w:rsidRPr="00153562">
              <w:rPr>
                <w:bCs/>
                <w:sz w:val="20"/>
                <w:szCs w:val="20"/>
                <w:bdr w:val="none" w:sz="0" w:space="0" w:color="auto" w:frame="1"/>
              </w:rPr>
              <w:t xml:space="preserve"> Offered: Fall, Spring; 3</w:t>
            </w:r>
            <w:r w:rsidRPr="00153562">
              <w:rPr>
                <w:sz w:val="20"/>
                <w:szCs w:val="20"/>
              </w:rPr>
              <w:t> </w:t>
            </w:r>
            <w:r w:rsidRPr="00153562">
              <w:rPr>
                <w:bCs/>
                <w:sz w:val="20"/>
                <w:szCs w:val="20"/>
                <w:bdr w:val="none" w:sz="0" w:space="0" w:color="auto" w:frame="1"/>
              </w:rPr>
              <w:t xml:space="preserve">credits </w:t>
            </w:r>
          </w:p>
          <w:p w14:paraId="2C08BBB5" w14:textId="77777777" w:rsidR="00DF31BE" w:rsidRPr="00153562" w:rsidRDefault="00DF31BE" w:rsidP="00153562">
            <w:pPr>
              <w:ind w:left="706" w:hanging="231"/>
              <w:rPr>
                <w:sz w:val="20"/>
                <w:szCs w:val="20"/>
              </w:rPr>
            </w:pPr>
            <w:r w:rsidRPr="00153562">
              <w:rPr>
                <w:bCs/>
                <w:sz w:val="20"/>
                <w:szCs w:val="20"/>
                <w:bdr w:val="none" w:sz="0" w:space="0" w:color="auto" w:frame="1"/>
              </w:rPr>
              <w:t xml:space="preserve"> Recommended: Anne Larson, special education MEd-delivery TBD</w:t>
            </w:r>
          </w:p>
        </w:tc>
        <w:tc>
          <w:tcPr>
            <w:tcW w:w="786" w:type="dxa"/>
            <w:shd w:val="clear" w:color="auto" w:fill="auto"/>
            <w:vAlign w:val="center"/>
          </w:tcPr>
          <w:p w14:paraId="6615E166" w14:textId="77777777" w:rsidR="00DF31BE" w:rsidRPr="007379E7" w:rsidRDefault="00DF31BE" w:rsidP="00153562">
            <w:pPr>
              <w:rPr>
                <w:rFonts w:eastAsia="Calibri"/>
                <w:sz w:val="20"/>
              </w:rPr>
            </w:pPr>
          </w:p>
        </w:tc>
        <w:tc>
          <w:tcPr>
            <w:tcW w:w="810" w:type="dxa"/>
            <w:shd w:val="clear" w:color="auto" w:fill="auto"/>
            <w:vAlign w:val="center"/>
          </w:tcPr>
          <w:p w14:paraId="7074ED4E" w14:textId="77777777" w:rsidR="00DF31BE" w:rsidRPr="007379E7" w:rsidRDefault="00DF31BE" w:rsidP="00153562">
            <w:pPr>
              <w:rPr>
                <w:rFonts w:eastAsia="Calibri"/>
                <w:sz w:val="20"/>
              </w:rPr>
            </w:pPr>
          </w:p>
        </w:tc>
        <w:tc>
          <w:tcPr>
            <w:tcW w:w="1193" w:type="dxa"/>
            <w:shd w:val="clear" w:color="auto" w:fill="auto"/>
            <w:vAlign w:val="center"/>
          </w:tcPr>
          <w:p w14:paraId="50C0AEB7" w14:textId="77777777" w:rsidR="00DF31BE" w:rsidRPr="007379E7" w:rsidRDefault="00DF31BE" w:rsidP="00153562">
            <w:pPr>
              <w:rPr>
                <w:rFonts w:eastAsia="Calibri"/>
                <w:sz w:val="20"/>
              </w:rPr>
            </w:pPr>
          </w:p>
        </w:tc>
        <w:tc>
          <w:tcPr>
            <w:tcW w:w="1056" w:type="dxa"/>
            <w:gridSpan w:val="2"/>
            <w:shd w:val="clear" w:color="auto" w:fill="auto"/>
            <w:vAlign w:val="center"/>
          </w:tcPr>
          <w:p w14:paraId="0AFB732F" w14:textId="77777777" w:rsidR="00DF31BE" w:rsidRPr="007379E7" w:rsidRDefault="00DF31BE" w:rsidP="00153562">
            <w:pPr>
              <w:rPr>
                <w:rFonts w:eastAsia="Calibri"/>
                <w:sz w:val="20"/>
              </w:rPr>
            </w:pPr>
          </w:p>
        </w:tc>
      </w:tr>
      <w:tr w:rsidR="00DF31BE" w:rsidRPr="008C5065" w14:paraId="251E66FB" w14:textId="77777777" w:rsidTr="00153562">
        <w:trPr>
          <w:trHeight w:val="288"/>
          <w:jc w:val="center"/>
        </w:trPr>
        <w:tc>
          <w:tcPr>
            <w:tcW w:w="6864" w:type="dxa"/>
            <w:shd w:val="clear" w:color="auto" w:fill="auto"/>
            <w:vAlign w:val="center"/>
          </w:tcPr>
          <w:p w14:paraId="6DB13C98" w14:textId="77777777" w:rsidR="00DF31BE" w:rsidRPr="00933FD9" w:rsidRDefault="00DF31BE" w:rsidP="00153562">
            <w:pPr>
              <w:ind w:left="231" w:hanging="231"/>
              <w:rPr>
                <w:bCs/>
                <w:sz w:val="20"/>
                <w:szCs w:val="20"/>
              </w:rPr>
            </w:pPr>
            <w:r w:rsidRPr="00933FD9">
              <w:rPr>
                <w:bCs/>
                <w:sz w:val="20"/>
                <w:szCs w:val="20"/>
              </w:rPr>
              <w:t xml:space="preserve">SPED 5010 </w:t>
            </w:r>
            <w:r w:rsidRPr="00933FD9">
              <w:rPr>
                <w:sz w:val="20"/>
                <w:szCs w:val="20"/>
              </w:rPr>
              <w:t>Applied Behavioral Analysis 1: Principles, Assessment, and</w:t>
            </w:r>
            <w:r w:rsidRPr="00933FD9">
              <w:rPr>
                <w:bCs/>
                <w:sz w:val="20"/>
                <w:szCs w:val="20"/>
              </w:rPr>
              <w:t xml:space="preserve"> Analysis </w:t>
            </w:r>
          </w:p>
          <w:p w14:paraId="436E808A" w14:textId="77777777" w:rsidR="00DF31BE" w:rsidRPr="00843D75" w:rsidRDefault="00DF31BE" w:rsidP="00153562">
            <w:pPr>
              <w:ind w:left="530"/>
              <w:rPr>
                <w:bCs/>
                <w:sz w:val="20"/>
                <w:szCs w:val="20"/>
                <w:bdr w:val="none" w:sz="0" w:space="0" w:color="auto" w:frame="1"/>
              </w:rPr>
            </w:pPr>
            <w:r w:rsidRPr="00843D75">
              <w:rPr>
                <w:bCs/>
                <w:sz w:val="20"/>
                <w:szCs w:val="20"/>
                <w:bdr w:val="none" w:sz="0" w:space="0" w:color="auto" w:frame="1"/>
              </w:rPr>
              <w:t>Offered: Fall, Spring; 3</w:t>
            </w:r>
            <w:r w:rsidRPr="00843D75">
              <w:rPr>
                <w:sz w:val="20"/>
                <w:szCs w:val="20"/>
              </w:rPr>
              <w:t> </w:t>
            </w:r>
            <w:r w:rsidRPr="00843D75">
              <w:rPr>
                <w:bCs/>
                <w:sz w:val="20"/>
                <w:szCs w:val="20"/>
                <w:bdr w:val="none" w:sz="0" w:space="0" w:color="auto" w:frame="1"/>
              </w:rPr>
              <w:t>credits</w:t>
            </w:r>
          </w:p>
          <w:p w14:paraId="01460893" w14:textId="77777777" w:rsidR="00DF31BE" w:rsidRPr="00153562" w:rsidRDefault="00DF31BE" w:rsidP="00153562">
            <w:pPr>
              <w:ind w:left="530"/>
              <w:rPr>
                <w:bCs/>
                <w:sz w:val="20"/>
                <w:szCs w:val="20"/>
                <w:bdr w:val="none" w:sz="0" w:space="0" w:color="auto" w:frame="1"/>
              </w:rPr>
            </w:pPr>
            <w:r w:rsidRPr="00843D75">
              <w:rPr>
                <w:bCs/>
                <w:sz w:val="20"/>
                <w:szCs w:val="20"/>
                <w:bdr w:val="none" w:sz="0" w:space="0" w:color="auto" w:frame="1"/>
              </w:rPr>
              <w:t xml:space="preserve">Recommended: </w:t>
            </w:r>
            <w:r w:rsidRPr="00843D75">
              <w:rPr>
                <w:sz w:val="20"/>
                <w:szCs w:val="20"/>
              </w:rPr>
              <w:t>TBD</w:t>
            </w:r>
            <w:r w:rsidRPr="00153562">
              <w:rPr>
                <w:sz w:val="20"/>
                <w:szCs w:val="20"/>
              </w:rPr>
              <w:t>,</w:t>
            </w:r>
            <w:r w:rsidRPr="00153562">
              <w:rPr>
                <w:bCs/>
                <w:sz w:val="20"/>
                <w:szCs w:val="20"/>
                <w:bdr w:val="none" w:sz="0" w:space="0" w:color="auto" w:frame="1"/>
              </w:rPr>
              <w:t xml:space="preserve"> special education license- delivery TBD</w:t>
            </w:r>
          </w:p>
        </w:tc>
        <w:tc>
          <w:tcPr>
            <w:tcW w:w="786" w:type="dxa"/>
            <w:shd w:val="clear" w:color="auto" w:fill="auto"/>
            <w:vAlign w:val="center"/>
          </w:tcPr>
          <w:p w14:paraId="76C3AC17" w14:textId="77777777" w:rsidR="00DF31BE" w:rsidRPr="00B825D0" w:rsidRDefault="00DF31BE" w:rsidP="00153562">
            <w:pPr>
              <w:rPr>
                <w:rFonts w:eastAsia="Calibri"/>
                <w:sz w:val="22"/>
                <w:szCs w:val="22"/>
              </w:rPr>
            </w:pPr>
          </w:p>
        </w:tc>
        <w:tc>
          <w:tcPr>
            <w:tcW w:w="810" w:type="dxa"/>
            <w:shd w:val="clear" w:color="auto" w:fill="auto"/>
            <w:vAlign w:val="center"/>
          </w:tcPr>
          <w:p w14:paraId="4BADF381" w14:textId="77777777" w:rsidR="00DF31BE" w:rsidRPr="00B825D0" w:rsidRDefault="00DF31BE" w:rsidP="00153562">
            <w:pPr>
              <w:rPr>
                <w:rFonts w:eastAsia="Calibri"/>
                <w:sz w:val="22"/>
                <w:szCs w:val="22"/>
              </w:rPr>
            </w:pPr>
          </w:p>
        </w:tc>
        <w:tc>
          <w:tcPr>
            <w:tcW w:w="1193" w:type="dxa"/>
            <w:shd w:val="clear" w:color="auto" w:fill="auto"/>
            <w:vAlign w:val="center"/>
          </w:tcPr>
          <w:p w14:paraId="6B6378B2" w14:textId="77777777" w:rsidR="00DF31BE" w:rsidRPr="00B825D0" w:rsidRDefault="00DF31BE" w:rsidP="00153562">
            <w:pPr>
              <w:rPr>
                <w:rFonts w:eastAsia="Calibri"/>
                <w:sz w:val="22"/>
                <w:szCs w:val="22"/>
              </w:rPr>
            </w:pPr>
          </w:p>
        </w:tc>
        <w:tc>
          <w:tcPr>
            <w:tcW w:w="1056" w:type="dxa"/>
            <w:gridSpan w:val="2"/>
            <w:shd w:val="clear" w:color="auto" w:fill="auto"/>
            <w:vAlign w:val="center"/>
          </w:tcPr>
          <w:p w14:paraId="621A46E3" w14:textId="77777777" w:rsidR="00DF31BE" w:rsidRPr="00B825D0" w:rsidRDefault="00DF31BE" w:rsidP="00153562">
            <w:pPr>
              <w:rPr>
                <w:rFonts w:eastAsia="Calibri"/>
                <w:sz w:val="22"/>
                <w:szCs w:val="22"/>
              </w:rPr>
            </w:pPr>
          </w:p>
        </w:tc>
      </w:tr>
      <w:tr w:rsidR="00DF31BE" w:rsidRPr="007379E7" w14:paraId="30C82182" w14:textId="77777777" w:rsidTr="00153562">
        <w:trPr>
          <w:trHeight w:val="288"/>
          <w:jc w:val="center"/>
        </w:trPr>
        <w:tc>
          <w:tcPr>
            <w:tcW w:w="6864" w:type="dxa"/>
            <w:shd w:val="clear" w:color="auto" w:fill="auto"/>
            <w:vAlign w:val="center"/>
          </w:tcPr>
          <w:p w14:paraId="1A616FF8" w14:textId="77777777" w:rsidR="00DF31BE" w:rsidRPr="00933FD9" w:rsidRDefault="00DF31BE" w:rsidP="00153562">
            <w:pPr>
              <w:ind w:left="231" w:hanging="231"/>
              <w:rPr>
                <w:sz w:val="20"/>
                <w:szCs w:val="20"/>
              </w:rPr>
            </w:pPr>
            <w:r w:rsidRPr="00933FD9">
              <w:rPr>
                <w:sz w:val="20"/>
                <w:szCs w:val="20"/>
              </w:rPr>
              <w:lastRenderedPageBreak/>
              <w:t>SPED 5050 Applied Behavioral Analysis 2: Application</w:t>
            </w:r>
          </w:p>
          <w:p w14:paraId="27114D32" w14:textId="77777777" w:rsidR="00DF31BE" w:rsidRPr="00843D75" w:rsidRDefault="00DF31BE" w:rsidP="00153562">
            <w:pPr>
              <w:ind w:left="526"/>
              <w:rPr>
                <w:bCs/>
                <w:sz w:val="20"/>
                <w:szCs w:val="20"/>
                <w:bdr w:val="none" w:sz="0" w:space="0" w:color="auto" w:frame="1"/>
              </w:rPr>
            </w:pPr>
            <w:r w:rsidRPr="00843D75">
              <w:rPr>
                <w:bCs/>
                <w:sz w:val="20"/>
                <w:szCs w:val="20"/>
                <w:bdr w:val="none" w:sz="0" w:space="0" w:color="auto" w:frame="1"/>
              </w:rPr>
              <w:t>Offered: Fall, Spring; 3</w:t>
            </w:r>
            <w:r w:rsidRPr="00843D75">
              <w:rPr>
                <w:sz w:val="20"/>
                <w:szCs w:val="20"/>
              </w:rPr>
              <w:t> </w:t>
            </w:r>
            <w:r w:rsidRPr="00843D75">
              <w:rPr>
                <w:bCs/>
                <w:sz w:val="20"/>
                <w:szCs w:val="20"/>
                <w:bdr w:val="none" w:sz="0" w:space="0" w:color="auto" w:frame="1"/>
              </w:rPr>
              <w:t>credits</w:t>
            </w:r>
          </w:p>
          <w:p w14:paraId="5DCB314F" w14:textId="77777777" w:rsidR="00DF31BE" w:rsidRPr="00153562" w:rsidRDefault="00DF31BE" w:rsidP="00153562">
            <w:pPr>
              <w:ind w:left="526"/>
              <w:rPr>
                <w:bCs/>
                <w:sz w:val="20"/>
                <w:szCs w:val="20"/>
                <w:bdr w:val="none" w:sz="0" w:space="0" w:color="auto" w:frame="1"/>
              </w:rPr>
            </w:pPr>
            <w:r w:rsidRPr="00843D75">
              <w:rPr>
                <w:bCs/>
                <w:sz w:val="20"/>
                <w:szCs w:val="20"/>
                <w:bdr w:val="none" w:sz="0" w:space="0" w:color="auto" w:frame="1"/>
              </w:rPr>
              <w:t xml:space="preserve">Recommended: </w:t>
            </w:r>
            <w:r w:rsidRPr="00843D75">
              <w:rPr>
                <w:sz w:val="20"/>
                <w:szCs w:val="20"/>
              </w:rPr>
              <w:t>TBD</w:t>
            </w:r>
            <w:r w:rsidRPr="00153562">
              <w:rPr>
                <w:sz w:val="20"/>
                <w:szCs w:val="20"/>
              </w:rPr>
              <w:t>,</w:t>
            </w:r>
            <w:r w:rsidRPr="00153562">
              <w:rPr>
                <w:bCs/>
                <w:sz w:val="20"/>
                <w:szCs w:val="20"/>
                <w:bdr w:val="none" w:sz="0" w:space="0" w:color="auto" w:frame="1"/>
              </w:rPr>
              <w:t xml:space="preserve"> special education license-delivery TBD</w:t>
            </w:r>
          </w:p>
        </w:tc>
        <w:tc>
          <w:tcPr>
            <w:tcW w:w="786" w:type="dxa"/>
            <w:shd w:val="clear" w:color="auto" w:fill="auto"/>
            <w:vAlign w:val="center"/>
          </w:tcPr>
          <w:p w14:paraId="572F7BBD" w14:textId="77777777" w:rsidR="00DF31BE" w:rsidRPr="007379E7" w:rsidRDefault="00DF31BE" w:rsidP="00153562">
            <w:pPr>
              <w:rPr>
                <w:rFonts w:eastAsia="Calibri"/>
                <w:sz w:val="20"/>
              </w:rPr>
            </w:pPr>
          </w:p>
        </w:tc>
        <w:tc>
          <w:tcPr>
            <w:tcW w:w="810" w:type="dxa"/>
            <w:shd w:val="clear" w:color="auto" w:fill="auto"/>
            <w:vAlign w:val="center"/>
          </w:tcPr>
          <w:p w14:paraId="53AAEBE8" w14:textId="77777777" w:rsidR="00DF31BE" w:rsidRPr="007379E7" w:rsidRDefault="00DF31BE" w:rsidP="00153562">
            <w:pPr>
              <w:rPr>
                <w:rFonts w:eastAsia="Calibri"/>
                <w:sz w:val="20"/>
              </w:rPr>
            </w:pPr>
          </w:p>
        </w:tc>
        <w:tc>
          <w:tcPr>
            <w:tcW w:w="1193" w:type="dxa"/>
            <w:shd w:val="clear" w:color="auto" w:fill="auto"/>
            <w:vAlign w:val="center"/>
          </w:tcPr>
          <w:p w14:paraId="5F2912D9" w14:textId="77777777" w:rsidR="00DF31BE" w:rsidRPr="007379E7" w:rsidRDefault="00DF31BE" w:rsidP="00153562">
            <w:pPr>
              <w:rPr>
                <w:rFonts w:eastAsia="Calibri"/>
                <w:sz w:val="20"/>
              </w:rPr>
            </w:pPr>
          </w:p>
        </w:tc>
        <w:tc>
          <w:tcPr>
            <w:tcW w:w="1056" w:type="dxa"/>
            <w:gridSpan w:val="2"/>
            <w:shd w:val="clear" w:color="auto" w:fill="auto"/>
            <w:vAlign w:val="center"/>
          </w:tcPr>
          <w:p w14:paraId="45C4FA6E" w14:textId="77777777" w:rsidR="00DF31BE" w:rsidRPr="007379E7" w:rsidRDefault="00DF31BE" w:rsidP="00153562">
            <w:pPr>
              <w:rPr>
                <w:rFonts w:eastAsia="Calibri"/>
                <w:sz w:val="20"/>
              </w:rPr>
            </w:pPr>
          </w:p>
        </w:tc>
      </w:tr>
      <w:tr w:rsidR="00826216" w:rsidRPr="00A449A4" w14:paraId="38B232BA" w14:textId="77777777" w:rsidTr="00F31CCA">
        <w:trPr>
          <w:trHeight w:val="288"/>
          <w:jc w:val="center"/>
        </w:trPr>
        <w:tc>
          <w:tcPr>
            <w:tcW w:w="6864" w:type="dxa"/>
            <w:shd w:val="clear" w:color="auto" w:fill="auto"/>
            <w:vAlign w:val="center"/>
          </w:tcPr>
          <w:p w14:paraId="2147ED73" w14:textId="77777777" w:rsidR="00826216" w:rsidRPr="00066929" w:rsidRDefault="00826216" w:rsidP="00F31CCA">
            <w:pPr>
              <w:rPr>
                <w:color w:val="000000"/>
                <w:sz w:val="20"/>
                <w:szCs w:val="20"/>
              </w:rPr>
            </w:pPr>
            <w:r w:rsidRPr="00066929">
              <w:rPr>
                <w:color w:val="000000"/>
                <w:sz w:val="20"/>
                <w:szCs w:val="20"/>
              </w:rPr>
              <w:t xml:space="preserve">PSY 6530 Human Development: Lifespan </w:t>
            </w:r>
          </w:p>
          <w:p w14:paraId="5F6D2553" w14:textId="77777777" w:rsidR="00826216" w:rsidRPr="00292B05" w:rsidRDefault="00826216" w:rsidP="00F31CCA">
            <w:pPr>
              <w:ind w:left="706" w:hanging="231"/>
              <w:rPr>
                <w:bCs/>
                <w:sz w:val="20"/>
                <w:szCs w:val="20"/>
                <w:bdr w:val="none" w:sz="0" w:space="0" w:color="auto" w:frame="1"/>
              </w:rPr>
            </w:pPr>
            <w:r w:rsidRPr="00933FD9">
              <w:rPr>
                <w:bCs/>
                <w:sz w:val="20"/>
                <w:szCs w:val="20"/>
                <w:bdr w:val="none" w:sz="0" w:space="0" w:color="auto" w:frame="1"/>
              </w:rPr>
              <w:t xml:space="preserve">Offered: </w:t>
            </w:r>
            <w:r w:rsidRPr="00292B05">
              <w:rPr>
                <w:bCs/>
                <w:sz w:val="20"/>
                <w:szCs w:val="20"/>
                <w:bdr w:val="none" w:sz="0" w:space="0" w:color="auto" w:frame="1"/>
              </w:rPr>
              <w:t>Fall; 3</w:t>
            </w:r>
            <w:r w:rsidRPr="00292B05">
              <w:rPr>
                <w:sz w:val="20"/>
                <w:szCs w:val="20"/>
              </w:rPr>
              <w:t> </w:t>
            </w:r>
            <w:r w:rsidRPr="00292B05">
              <w:rPr>
                <w:bCs/>
                <w:sz w:val="20"/>
                <w:szCs w:val="20"/>
                <w:bdr w:val="none" w:sz="0" w:space="0" w:color="auto" w:frame="1"/>
              </w:rPr>
              <w:t>credits</w:t>
            </w:r>
          </w:p>
          <w:p w14:paraId="793DC51B" w14:textId="531FBF09" w:rsidR="00826216" w:rsidRPr="00066929" w:rsidRDefault="00826216" w:rsidP="00F31CCA">
            <w:pPr>
              <w:ind w:left="706" w:hanging="231"/>
              <w:rPr>
                <w:bCs/>
                <w:color w:val="333333"/>
                <w:sz w:val="20"/>
                <w:szCs w:val="20"/>
                <w:bdr w:val="none" w:sz="0" w:space="0" w:color="auto" w:frame="1"/>
              </w:rPr>
            </w:pPr>
            <w:r w:rsidRPr="00066929">
              <w:rPr>
                <w:bCs/>
                <w:sz w:val="20"/>
                <w:szCs w:val="20"/>
                <w:bdr w:val="none" w:sz="0" w:space="0" w:color="auto" w:frame="1"/>
              </w:rPr>
              <w:t xml:space="preserve">Recommended: </w:t>
            </w:r>
            <w:r>
              <w:rPr>
                <w:sz w:val="20"/>
              </w:rPr>
              <w:t>Camille Odell</w:t>
            </w:r>
            <w:r w:rsidR="000615D0">
              <w:rPr>
                <w:sz w:val="20"/>
              </w:rPr>
              <w:t>,</w:t>
            </w:r>
            <w:r>
              <w:rPr>
                <w:sz w:val="20"/>
              </w:rPr>
              <w:t xml:space="preserve"> School Counseling MEd</w:t>
            </w:r>
            <w:r w:rsidRPr="003B7B69">
              <w:rPr>
                <w:bCs/>
                <w:sz w:val="20"/>
                <w:bdr w:val="none" w:sz="0" w:space="0" w:color="auto" w:frame="1"/>
              </w:rPr>
              <w:t>-</w:t>
            </w:r>
            <w:r>
              <w:rPr>
                <w:bCs/>
                <w:sz w:val="20"/>
                <w:bdr w:val="none" w:sz="0" w:space="0" w:color="auto" w:frame="1"/>
              </w:rPr>
              <w:t>b</w:t>
            </w:r>
            <w:r w:rsidRPr="003B7B69">
              <w:rPr>
                <w:sz w:val="20"/>
              </w:rPr>
              <w:t>roadcast</w:t>
            </w:r>
          </w:p>
        </w:tc>
        <w:tc>
          <w:tcPr>
            <w:tcW w:w="786" w:type="dxa"/>
            <w:shd w:val="clear" w:color="auto" w:fill="auto"/>
            <w:vAlign w:val="center"/>
          </w:tcPr>
          <w:p w14:paraId="51BF827C" w14:textId="77777777" w:rsidR="00826216" w:rsidRPr="00A449A4" w:rsidRDefault="00826216" w:rsidP="00F31CCA">
            <w:pPr>
              <w:rPr>
                <w:rFonts w:eastAsia="Calibri"/>
                <w:sz w:val="20"/>
              </w:rPr>
            </w:pPr>
          </w:p>
        </w:tc>
        <w:tc>
          <w:tcPr>
            <w:tcW w:w="810" w:type="dxa"/>
            <w:shd w:val="clear" w:color="auto" w:fill="auto"/>
            <w:vAlign w:val="center"/>
          </w:tcPr>
          <w:p w14:paraId="3AFDBB9E" w14:textId="77777777" w:rsidR="00826216" w:rsidRPr="00A449A4" w:rsidRDefault="00826216" w:rsidP="00F31CCA">
            <w:pPr>
              <w:rPr>
                <w:rFonts w:eastAsia="Calibri"/>
                <w:sz w:val="20"/>
              </w:rPr>
            </w:pPr>
          </w:p>
        </w:tc>
        <w:tc>
          <w:tcPr>
            <w:tcW w:w="1193" w:type="dxa"/>
            <w:shd w:val="clear" w:color="auto" w:fill="auto"/>
            <w:vAlign w:val="center"/>
          </w:tcPr>
          <w:p w14:paraId="33137DCE" w14:textId="77777777" w:rsidR="00826216" w:rsidRPr="00A449A4" w:rsidRDefault="00826216" w:rsidP="00F31CCA">
            <w:pPr>
              <w:rPr>
                <w:rFonts w:eastAsia="Calibri"/>
                <w:sz w:val="20"/>
              </w:rPr>
            </w:pPr>
          </w:p>
        </w:tc>
        <w:tc>
          <w:tcPr>
            <w:tcW w:w="1056" w:type="dxa"/>
            <w:gridSpan w:val="2"/>
            <w:shd w:val="clear" w:color="auto" w:fill="auto"/>
            <w:vAlign w:val="center"/>
          </w:tcPr>
          <w:p w14:paraId="0DCE26C6" w14:textId="77777777" w:rsidR="00826216" w:rsidRPr="00A449A4" w:rsidRDefault="00826216" w:rsidP="00F31CCA">
            <w:pPr>
              <w:rPr>
                <w:rFonts w:eastAsia="Calibri"/>
                <w:sz w:val="20"/>
              </w:rPr>
            </w:pPr>
          </w:p>
        </w:tc>
      </w:tr>
      <w:tr w:rsidR="00826216" w:rsidRPr="00A449A4" w14:paraId="0F54CE7B" w14:textId="77777777" w:rsidTr="00F31CCA">
        <w:trPr>
          <w:trHeight w:val="288"/>
          <w:jc w:val="center"/>
        </w:trPr>
        <w:tc>
          <w:tcPr>
            <w:tcW w:w="6864" w:type="dxa"/>
            <w:shd w:val="clear" w:color="auto" w:fill="auto"/>
            <w:vAlign w:val="center"/>
          </w:tcPr>
          <w:p w14:paraId="2750D746" w14:textId="77777777" w:rsidR="00826216" w:rsidRPr="001E1AC2" w:rsidRDefault="00826216" w:rsidP="00F31CCA">
            <w:pPr>
              <w:rPr>
                <w:sz w:val="20"/>
                <w:szCs w:val="20"/>
              </w:rPr>
            </w:pPr>
            <w:r w:rsidRPr="00066929">
              <w:rPr>
                <w:color w:val="000000"/>
                <w:sz w:val="20"/>
                <w:szCs w:val="20"/>
              </w:rPr>
              <w:t xml:space="preserve">PSY 6290 Diversity Issues in Treatment </w:t>
            </w:r>
            <w:r w:rsidRPr="001E1AC2">
              <w:rPr>
                <w:sz w:val="20"/>
                <w:szCs w:val="20"/>
              </w:rPr>
              <w:t>and Assessment</w:t>
            </w:r>
          </w:p>
          <w:p w14:paraId="635F59C4" w14:textId="77777777" w:rsidR="00826216" w:rsidRPr="001E1AC2" w:rsidRDefault="00826216" w:rsidP="00F31CCA">
            <w:pPr>
              <w:ind w:left="706" w:hanging="231"/>
              <w:rPr>
                <w:bCs/>
                <w:sz w:val="20"/>
                <w:szCs w:val="20"/>
                <w:bdr w:val="none" w:sz="0" w:space="0" w:color="auto" w:frame="1"/>
              </w:rPr>
            </w:pPr>
            <w:r w:rsidRPr="001E1AC2">
              <w:rPr>
                <w:bCs/>
                <w:sz w:val="20"/>
                <w:szCs w:val="20"/>
                <w:bdr w:val="none" w:sz="0" w:space="0" w:color="auto" w:frame="1"/>
              </w:rPr>
              <w:t>Offered: Fall; 1-3</w:t>
            </w:r>
            <w:r w:rsidRPr="001E1AC2">
              <w:rPr>
                <w:sz w:val="20"/>
                <w:szCs w:val="20"/>
              </w:rPr>
              <w:t> </w:t>
            </w:r>
            <w:r w:rsidRPr="001E1AC2">
              <w:rPr>
                <w:bCs/>
                <w:sz w:val="20"/>
                <w:szCs w:val="20"/>
                <w:bdr w:val="none" w:sz="0" w:space="0" w:color="auto" w:frame="1"/>
              </w:rPr>
              <w:t xml:space="preserve">credits; </w:t>
            </w:r>
            <w:proofErr w:type="spellStart"/>
            <w:r w:rsidRPr="001E1AC2">
              <w:rPr>
                <w:bCs/>
                <w:sz w:val="20"/>
                <w:szCs w:val="20"/>
                <w:bdr w:val="none" w:sz="0" w:space="0" w:color="auto" w:frame="1"/>
              </w:rPr>
              <w:t>prereq</w:t>
            </w:r>
            <w:proofErr w:type="spellEnd"/>
            <w:r w:rsidRPr="001E1AC2">
              <w:rPr>
                <w:bCs/>
                <w:sz w:val="20"/>
                <w:szCs w:val="20"/>
                <w:bdr w:val="none" w:sz="0" w:space="0" w:color="auto" w:frame="1"/>
              </w:rPr>
              <w:t xml:space="preserve"> PSY 6350 or instructor’s consent</w:t>
            </w:r>
          </w:p>
          <w:p w14:paraId="5C039D07" w14:textId="03F0A7DF" w:rsidR="00826216" w:rsidRPr="00066929" w:rsidRDefault="00826216" w:rsidP="00F31CCA">
            <w:pPr>
              <w:ind w:left="706" w:hanging="231"/>
              <w:rPr>
                <w:bCs/>
                <w:color w:val="333333"/>
                <w:sz w:val="20"/>
                <w:szCs w:val="20"/>
                <w:bdr w:val="none" w:sz="0" w:space="0" w:color="auto" w:frame="1"/>
              </w:rPr>
            </w:pPr>
            <w:r w:rsidRPr="001E1AC2">
              <w:rPr>
                <w:bCs/>
                <w:sz w:val="20"/>
                <w:szCs w:val="20"/>
                <w:bdr w:val="none" w:sz="0" w:space="0" w:color="auto" w:frame="1"/>
              </w:rPr>
              <w:t xml:space="preserve">Recommended: </w:t>
            </w:r>
            <w:r w:rsidRPr="001E1AC2">
              <w:rPr>
                <w:sz w:val="20"/>
              </w:rPr>
              <w:t>Chris Chapman</w:t>
            </w:r>
            <w:r w:rsidR="000615D0">
              <w:rPr>
                <w:sz w:val="20"/>
              </w:rPr>
              <w:t>,</w:t>
            </w:r>
            <w:r w:rsidRPr="001E1AC2">
              <w:rPr>
                <w:sz w:val="20"/>
              </w:rPr>
              <w:t xml:space="preserve"> School </w:t>
            </w:r>
            <w:r>
              <w:rPr>
                <w:sz w:val="20"/>
              </w:rPr>
              <w:t>Counseling MEd</w:t>
            </w:r>
            <w:r w:rsidRPr="003B7B69">
              <w:rPr>
                <w:bCs/>
                <w:sz w:val="20"/>
                <w:bdr w:val="none" w:sz="0" w:space="0" w:color="auto" w:frame="1"/>
              </w:rPr>
              <w:t>-</w:t>
            </w:r>
            <w:r>
              <w:rPr>
                <w:bCs/>
                <w:sz w:val="20"/>
                <w:bdr w:val="none" w:sz="0" w:space="0" w:color="auto" w:frame="1"/>
              </w:rPr>
              <w:t>b</w:t>
            </w:r>
            <w:r w:rsidRPr="003B7B69">
              <w:rPr>
                <w:sz w:val="20"/>
              </w:rPr>
              <w:t>roadcast</w:t>
            </w:r>
          </w:p>
        </w:tc>
        <w:tc>
          <w:tcPr>
            <w:tcW w:w="786" w:type="dxa"/>
            <w:shd w:val="clear" w:color="auto" w:fill="auto"/>
            <w:vAlign w:val="center"/>
          </w:tcPr>
          <w:p w14:paraId="11ABF3CE" w14:textId="77777777" w:rsidR="00826216" w:rsidRPr="00A449A4" w:rsidRDefault="00826216" w:rsidP="00F31CCA">
            <w:pPr>
              <w:rPr>
                <w:rFonts w:eastAsia="Calibri"/>
                <w:sz w:val="20"/>
              </w:rPr>
            </w:pPr>
          </w:p>
        </w:tc>
        <w:tc>
          <w:tcPr>
            <w:tcW w:w="810" w:type="dxa"/>
            <w:shd w:val="clear" w:color="auto" w:fill="auto"/>
            <w:vAlign w:val="center"/>
          </w:tcPr>
          <w:p w14:paraId="0CB4ECA6" w14:textId="77777777" w:rsidR="00826216" w:rsidRPr="00A449A4" w:rsidRDefault="00826216" w:rsidP="00F31CCA">
            <w:pPr>
              <w:rPr>
                <w:rFonts w:eastAsia="Calibri"/>
                <w:sz w:val="20"/>
              </w:rPr>
            </w:pPr>
          </w:p>
        </w:tc>
        <w:tc>
          <w:tcPr>
            <w:tcW w:w="1193" w:type="dxa"/>
            <w:shd w:val="clear" w:color="auto" w:fill="auto"/>
            <w:vAlign w:val="center"/>
          </w:tcPr>
          <w:p w14:paraId="13E7425F" w14:textId="77777777" w:rsidR="00826216" w:rsidRPr="00A449A4" w:rsidRDefault="00826216" w:rsidP="00F31CCA">
            <w:pPr>
              <w:rPr>
                <w:rFonts w:eastAsia="Calibri"/>
                <w:sz w:val="20"/>
              </w:rPr>
            </w:pPr>
          </w:p>
        </w:tc>
        <w:tc>
          <w:tcPr>
            <w:tcW w:w="1056" w:type="dxa"/>
            <w:gridSpan w:val="2"/>
            <w:shd w:val="clear" w:color="auto" w:fill="auto"/>
            <w:vAlign w:val="center"/>
          </w:tcPr>
          <w:p w14:paraId="29E9F47B" w14:textId="77777777" w:rsidR="00826216" w:rsidRPr="00A449A4" w:rsidRDefault="00826216" w:rsidP="00F31CCA">
            <w:pPr>
              <w:rPr>
                <w:rFonts w:eastAsia="Calibri"/>
                <w:sz w:val="20"/>
              </w:rPr>
            </w:pPr>
          </w:p>
        </w:tc>
      </w:tr>
      <w:tr w:rsidR="00826216" w:rsidRPr="00A449A4" w14:paraId="0BB77724" w14:textId="77777777" w:rsidTr="00F31CCA">
        <w:trPr>
          <w:trHeight w:val="288"/>
          <w:jc w:val="center"/>
        </w:trPr>
        <w:tc>
          <w:tcPr>
            <w:tcW w:w="6864" w:type="dxa"/>
            <w:shd w:val="clear" w:color="auto" w:fill="auto"/>
            <w:vAlign w:val="center"/>
          </w:tcPr>
          <w:p w14:paraId="4381F636" w14:textId="77777777" w:rsidR="00826216" w:rsidRPr="00292B05" w:rsidRDefault="00826216" w:rsidP="00F31CCA">
            <w:pPr>
              <w:rPr>
                <w:sz w:val="20"/>
                <w:szCs w:val="20"/>
              </w:rPr>
            </w:pPr>
            <w:r>
              <w:rPr>
                <w:color w:val="000000"/>
                <w:sz w:val="20"/>
                <w:szCs w:val="20"/>
              </w:rPr>
              <w:t>PSY 6460 L</w:t>
            </w:r>
            <w:r w:rsidRPr="00066929">
              <w:rPr>
                <w:color w:val="000000"/>
                <w:sz w:val="20"/>
                <w:szCs w:val="20"/>
              </w:rPr>
              <w:t xml:space="preserve">egal, Ethical and </w:t>
            </w:r>
            <w:r w:rsidRPr="00292B05">
              <w:rPr>
                <w:sz w:val="20"/>
                <w:szCs w:val="20"/>
              </w:rPr>
              <w:t>Transition Issues in School Counseling</w:t>
            </w:r>
          </w:p>
          <w:p w14:paraId="6BCF51ED" w14:textId="10A8EF34" w:rsidR="00826216" w:rsidRPr="00292B05" w:rsidRDefault="00826216" w:rsidP="00F31CCA">
            <w:pPr>
              <w:ind w:left="706" w:hanging="231"/>
              <w:rPr>
                <w:bCs/>
                <w:sz w:val="20"/>
                <w:szCs w:val="20"/>
                <w:bdr w:val="none" w:sz="0" w:space="0" w:color="auto" w:frame="1"/>
              </w:rPr>
            </w:pPr>
            <w:r w:rsidRPr="00933FD9">
              <w:rPr>
                <w:bCs/>
                <w:sz w:val="20"/>
                <w:szCs w:val="20"/>
                <w:bdr w:val="none" w:sz="0" w:space="0" w:color="auto" w:frame="1"/>
              </w:rPr>
              <w:t xml:space="preserve">Offered: </w:t>
            </w:r>
            <w:r w:rsidRPr="00292B05">
              <w:rPr>
                <w:bCs/>
                <w:sz w:val="20"/>
                <w:szCs w:val="20"/>
                <w:bdr w:val="none" w:sz="0" w:space="0" w:color="auto" w:frame="1"/>
              </w:rPr>
              <w:t>Fall</w:t>
            </w:r>
            <w:r w:rsidR="00D7150C" w:rsidRPr="00292B05">
              <w:rPr>
                <w:bCs/>
                <w:sz w:val="20"/>
                <w:szCs w:val="20"/>
                <w:bdr w:val="none" w:sz="0" w:space="0" w:color="auto" w:frame="1"/>
              </w:rPr>
              <w:t xml:space="preserve"> even</w:t>
            </w:r>
            <w:r w:rsidRPr="00292B05">
              <w:rPr>
                <w:bCs/>
                <w:sz w:val="20"/>
                <w:szCs w:val="20"/>
                <w:bdr w:val="none" w:sz="0" w:space="0" w:color="auto" w:frame="1"/>
              </w:rPr>
              <w:t>; 3</w:t>
            </w:r>
            <w:r w:rsidRPr="00292B05">
              <w:rPr>
                <w:sz w:val="20"/>
                <w:szCs w:val="20"/>
              </w:rPr>
              <w:t> </w:t>
            </w:r>
            <w:r w:rsidRPr="00292B05">
              <w:rPr>
                <w:bCs/>
                <w:sz w:val="20"/>
                <w:szCs w:val="20"/>
                <w:bdr w:val="none" w:sz="0" w:space="0" w:color="auto" w:frame="1"/>
              </w:rPr>
              <w:t>credits</w:t>
            </w:r>
          </w:p>
          <w:p w14:paraId="0B86E8E9" w14:textId="4264C332" w:rsidR="00826216" w:rsidRPr="00066929" w:rsidRDefault="00826216" w:rsidP="00F31CCA">
            <w:pPr>
              <w:ind w:left="706" w:hanging="231"/>
              <w:rPr>
                <w:bCs/>
                <w:color w:val="333333"/>
                <w:sz w:val="20"/>
                <w:szCs w:val="20"/>
                <w:bdr w:val="none" w:sz="0" w:space="0" w:color="auto" w:frame="1"/>
              </w:rPr>
            </w:pPr>
            <w:r w:rsidRPr="00933FD9">
              <w:rPr>
                <w:bCs/>
                <w:sz w:val="20"/>
                <w:szCs w:val="20"/>
                <w:bdr w:val="none" w:sz="0" w:space="0" w:color="auto" w:frame="1"/>
              </w:rPr>
              <w:t>Recommended:</w:t>
            </w:r>
            <w:r w:rsidRPr="00292B05">
              <w:rPr>
                <w:sz w:val="20"/>
                <w:szCs w:val="20"/>
              </w:rPr>
              <w:t xml:space="preserve"> Michelle Lizotte</w:t>
            </w:r>
            <w:r w:rsidR="000615D0">
              <w:rPr>
                <w:color w:val="000000"/>
                <w:sz w:val="20"/>
                <w:szCs w:val="20"/>
              </w:rPr>
              <w:t>,</w:t>
            </w:r>
            <w:r>
              <w:rPr>
                <w:color w:val="000000"/>
                <w:sz w:val="20"/>
                <w:szCs w:val="20"/>
              </w:rPr>
              <w:t xml:space="preserve"> </w:t>
            </w:r>
            <w:r>
              <w:rPr>
                <w:sz w:val="20"/>
              </w:rPr>
              <w:t>School Counseling MEd</w:t>
            </w:r>
            <w:r w:rsidRPr="003B7B69">
              <w:rPr>
                <w:bCs/>
                <w:sz w:val="20"/>
                <w:bdr w:val="none" w:sz="0" w:space="0" w:color="auto" w:frame="1"/>
              </w:rPr>
              <w:t>-</w:t>
            </w:r>
            <w:r>
              <w:rPr>
                <w:bCs/>
                <w:sz w:val="20"/>
                <w:bdr w:val="none" w:sz="0" w:space="0" w:color="auto" w:frame="1"/>
              </w:rPr>
              <w:t>b</w:t>
            </w:r>
            <w:r w:rsidRPr="003B7B69">
              <w:rPr>
                <w:sz w:val="20"/>
              </w:rPr>
              <w:t>roadcast</w:t>
            </w:r>
          </w:p>
        </w:tc>
        <w:tc>
          <w:tcPr>
            <w:tcW w:w="786" w:type="dxa"/>
            <w:shd w:val="clear" w:color="auto" w:fill="auto"/>
            <w:vAlign w:val="center"/>
          </w:tcPr>
          <w:p w14:paraId="51A1F734" w14:textId="77777777" w:rsidR="00826216" w:rsidRPr="00A449A4" w:rsidRDefault="00826216" w:rsidP="00F31CCA">
            <w:pPr>
              <w:rPr>
                <w:rFonts w:eastAsia="Calibri"/>
                <w:sz w:val="20"/>
              </w:rPr>
            </w:pPr>
          </w:p>
        </w:tc>
        <w:tc>
          <w:tcPr>
            <w:tcW w:w="810" w:type="dxa"/>
            <w:shd w:val="clear" w:color="auto" w:fill="auto"/>
            <w:vAlign w:val="center"/>
          </w:tcPr>
          <w:p w14:paraId="4D956772" w14:textId="77777777" w:rsidR="00826216" w:rsidRPr="00A449A4" w:rsidRDefault="00826216" w:rsidP="00F31CCA">
            <w:pPr>
              <w:rPr>
                <w:rFonts w:eastAsia="Calibri"/>
                <w:sz w:val="20"/>
              </w:rPr>
            </w:pPr>
          </w:p>
        </w:tc>
        <w:tc>
          <w:tcPr>
            <w:tcW w:w="1193" w:type="dxa"/>
            <w:shd w:val="clear" w:color="auto" w:fill="auto"/>
            <w:vAlign w:val="center"/>
          </w:tcPr>
          <w:p w14:paraId="77AE6D48" w14:textId="77777777" w:rsidR="00826216" w:rsidRPr="00A449A4" w:rsidRDefault="00826216" w:rsidP="00F31CCA">
            <w:pPr>
              <w:rPr>
                <w:rFonts w:eastAsia="Calibri"/>
                <w:sz w:val="20"/>
              </w:rPr>
            </w:pPr>
          </w:p>
        </w:tc>
        <w:tc>
          <w:tcPr>
            <w:tcW w:w="1056" w:type="dxa"/>
            <w:gridSpan w:val="2"/>
            <w:shd w:val="clear" w:color="auto" w:fill="auto"/>
            <w:vAlign w:val="center"/>
          </w:tcPr>
          <w:p w14:paraId="79A3606F" w14:textId="77777777" w:rsidR="00826216" w:rsidRPr="00A449A4" w:rsidRDefault="00826216" w:rsidP="00F31CCA">
            <w:pPr>
              <w:rPr>
                <w:rFonts w:eastAsia="Calibri"/>
                <w:sz w:val="20"/>
              </w:rPr>
            </w:pPr>
          </w:p>
        </w:tc>
      </w:tr>
      <w:tr w:rsidR="00826216" w:rsidRPr="00A449A4" w14:paraId="306C15FB" w14:textId="77777777" w:rsidTr="00F31CCA">
        <w:trPr>
          <w:trHeight w:val="288"/>
          <w:jc w:val="center"/>
        </w:trPr>
        <w:tc>
          <w:tcPr>
            <w:tcW w:w="6864" w:type="dxa"/>
            <w:shd w:val="clear" w:color="auto" w:fill="auto"/>
            <w:vAlign w:val="center"/>
          </w:tcPr>
          <w:p w14:paraId="18625A73" w14:textId="6D039A10" w:rsidR="00826216" w:rsidRPr="00066929" w:rsidRDefault="00826216" w:rsidP="00F31CCA">
            <w:pPr>
              <w:rPr>
                <w:color w:val="000000"/>
                <w:sz w:val="20"/>
                <w:szCs w:val="20"/>
              </w:rPr>
            </w:pPr>
            <w:r>
              <w:rPr>
                <w:color w:val="000000"/>
                <w:sz w:val="20"/>
                <w:szCs w:val="20"/>
              </w:rPr>
              <w:t>PSY 6130</w:t>
            </w:r>
            <w:r w:rsidRPr="00066929">
              <w:rPr>
                <w:color w:val="000000"/>
                <w:sz w:val="20"/>
                <w:szCs w:val="20"/>
              </w:rPr>
              <w:t xml:space="preserve"> Evidence-Based Practice: School Intervention</w:t>
            </w:r>
          </w:p>
          <w:p w14:paraId="1034B45D" w14:textId="77777777" w:rsidR="00826216" w:rsidRPr="00292B05" w:rsidRDefault="00826216" w:rsidP="00F31CCA">
            <w:pPr>
              <w:ind w:left="706" w:hanging="231"/>
              <w:rPr>
                <w:bCs/>
                <w:sz w:val="20"/>
                <w:szCs w:val="20"/>
                <w:bdr w:val="none" w:sz="0" w:space="0" w:color="auto" w:frame="1"/>
              </w:rPr>
            </w:pPr>
            <w:r w:rsidRPr="00933FD9">
              <w:rPr>
                <w:bCs/>
                <w:sz w:val="20"/>
                <w:szCs w:val="20"/>
                <w:bdr w:val="none" w:sz="0" w:space="0" w:color="auto" w:frame="1"/>
              </w:rPr>
              <w:t xml:space="preserve">Offered: </w:t>
            </w:r>
            <w:r w:rsidRPr="00292B05">
              <w:rPr>
                <w:bCs/>
                <w:sz w:val="20"/>
                <w:szCs w:val="20"/>
                <w:bdr w:val="none" w:sz="0" w:space="0" w:color="auto" w:frame="1"/>
              </w:rPr>
              <w:t>Summer; 3</w:t>
            </w:r>
            <w:r w:rsidRPr="00292B05">
              <w:rPr>
                <w:sz w:val="20"/>
                <w:szCs w:val="20"/>
              </w:rPr>
              <w:t> </w:t>
            </w:r>
            <w:r w:rsidRPr="00292B05">
              <w:rPr>
                <w:bCs/>
                <w:sz w:val="20"/>
                <w:szCs w:val="20"/>
                <w:bdr w:val="none" w:sz="0" w:space="0" w:color="auto" w:frame="1"/>
              </w:rPr>
              <w:t>credits</w:t>
            </w:r>
          </w:p>
          <w:p w14:paraId="50F80B4E" w14:textId="2EA11CF2" w:rsidR="00826216" w:rsidRPr="00066929" w:rsidRDefault="00826216" w:rsidP="00F31CCA">
            <w:pPr>
              <w:ind w:left="706" w:hanging="231"/>
              <w:rPr>
                <w:bCs/>
                <w:color w:val="333333"/>
                <w:sz w:val="20"/>
                <w:szCs w:val="20"/>
                <w:bdr w:val="none" w:sz="0" w:space="0" w:color="auto" w:frame="1"/>
              </w:rPr>
            </w:pPr>
            <w:r w:rsidRPr="00933FD9">
              <w:rPr>
                <w:bCs/>
                <w:sz w:val="20"/>
                <w:szCs w:val="20"/>
                <w:bdr w:val="none" w:sz="0" w:space="0" w:color="auto" w:frame="1"/>
              </w:rPr>
              <w:t xml:space="preserve">Recommended: </w:t>
            </w:r>
            <w:r w:rsidRPr="00292B05">
              <w:rPr>
                <w:bCs/>
                <w:sz w:val="20"/>
                <w:szCs w:val="20"/>
                <w:bdr w:val="none" w:sz="0" w:space="0" w:color="auto" w:frame="1"/>
              </w:rPr>
              <w:t>Marietta Veeder</w:t>
            </w:r>
            <w:r w:rsidR="000615D0" w:rsidRPr="00292B05">
              <w:rPr>
                <w:bCs/>
                <w:sz w:val="20"/>
                <w:szCs w:val="20"/>
                <w:bdr w:val="none" w:sz="0" w:space="0" w:color="auto" w:frame="1"/>
              </w:rPr>
              <w:t>,</w:t>
            </w:r>
            <w:r w:rsidRPr="00292B05">
              <w:rPr>
                <w:bCs/>
                <w:sz w:val="20"/>
                <w:szCs w:val="20"/>
                <w:bdr w:val="none" w:sz="0" w:space="0" w:color="auto" w:frame="1"/>
              </w:rPr>
              <w:t xml:space="preserve"> </w:t>
            </w:r>
            <w:r w:rsidRPr="00933FD9">
              <w:rPr>
                <w:sz w:val="20"/>
              </w:rPr>
              <w:t xml:space="preserve">School Counseling </w:t>
            </w:r>
            <w:r>
              <w:rPr>
                <w:sz w:val="20"/>
              </w:rPr>
              <w:t>MEd</w:t>
            </w:r>
            <w:r w:rsidRPr="003B7B69">
              <w:rPr>
                <w:bCs/>
                <w:sz w:val="20"/>
                <w:bdr w:val="none" w:sz="0" w:space="0" w:color="auto" w:frame="1"/>
              </w:rPr>
              <w:t>-</w:t>
            </w:r>
            <w:r>
              <w:rPr>
                <w:bCs/>
                <w:sz w:val="20"/>
                <w:bdr w:val="none" w:sz="0" w:space="0" w:color="auto" w:frame="1"/>
              </w:rPr>
              <w:t>b</w:t>
            </w:r>
            <w:r w:rsidRPr="003B7B69">
              <w:rPr>
                <w:sz w:val="20"/>
              </w:rPr>
              <w:t>roadcast</w:t>
            </w:r>
          </w:p>
        </w:tc>
        <w:tc>
          <w:tcPr>
            <w:tcW w:w="786" w:type="dxa"/>
            <w:shd w:val="clear" w:color="auto" w:fill="auto"/>
            <w:vAlign w:val="center"/>
          </w:tcPr>
          <w:p w14:paraId="56D6A007" w14:textId="77777777" w:rsidR="00826216" w:rsidRPr="00A449A4" w:rsidRDefault="00826216" w:rsidP="00F31CCA">
            <w:pPr>
              <w:rPr>
                <w:rFonts w:eastAsia="Calibri"/>
                <w:sz w:val="20"/>
              </w:rPr>
            </w:pPr>
          </w:p>
        </w:tc>
        <w:tc>
          <w:tcPr>
            <w:tcW w:w="810" w:type="dxa"/>
            <w:shd w:val="clear" w:color="auto" w:fill="auto"/>
            <w:vAlign w:val="center"/>
          </w:tcPr>
          <w:p w14:paraId="02C60D94" w14:textId="77777777" w:rsidR="00826216" w:rsidRPr="00A449A4" w:rsidRDefault="00826216" w:rsidP="00F31CCA">
            <w:pPr>
              <w:rPr>
                <w:rFonts w:eastAsia="Calibri"/>
                <w:sz w:val="20"/>
              </w:rPr>
            </w:pPr>
          </w:p>
        </w:tc>
        <w:tc>
          <w:tcPr>
            <w:tcW w:w="1193" w:type="dxa"/>
            <w:shd w:val="clear" w:color="auto" w:fill="auto"/>
            <w:vAlign w:val="center"/>
          </w:tcPr>
          <w:p w14:paraId="0303A2DD" w14:textId="77777777" w:rsidR="00826216" w:rsidRPr="00A449A4" w:rsidRDefault="00826216" w:rsidP="00F31CCA">
            <w:pPr>
              <w:rPr>
                <w:rFonts w:eastAsia="Calibri"/>
                <w:sz w:val="20"/>
              </w:rPr>
            </w:pPr>
          </w:p>
        </w:tc>
        <w:tc>
          <w:tcPr>
            <w:tcW w:w="1056" w:type="dxa"/>
            <w:gridSpan w:val="2"/>
            <w:shd w:val="clear" w:color="auto" w:fill="auto"/>
            <w:vAlign w:val="center"/>
          </w:tcPr>
          <w:p w14:paraId="3D8B9F53" w14:textId="77777777" w:rsidR="00826216" w:rsidRPr="00A449A4" w:rsidRDefault="00826216" w:rsidP="00F31CCA">
            <w:pPr>
              <w:rPr>
                <w:rFonts w:eastAsia="Calibri"/>
                <w:sz w:val="20"/>
              </w:rPr>
            </w:pPr>
          </w:p>
        </w:tc>
      </w:tr>
      <w:tr w:rsidR="00826216" w:rsidRPr="00A449A4" w14:paraId="73ED71FE" w14:textId="77777777" w:rsidTr="00F24C23">
        <w:trPr>
          <w:trHeight w:val="288"/>
          <w:jc w:val="center"/>
        </w:trPr>
        <w:tc>
          <w:tcPr>
            <w:tcW w:w="6864" w:type="dxa"/>
            <w:shd w:val="clear" w:color="auto" w:fill="auto"/>
            <w:vAlign w:val="center"/>
          </w:tcPr>
          <w:p w14:paraId="55338DCB" w14:textId="77777777" w:rsidR="00826216" w:rsidRDefault="00826216" w:rsidP="00F24C23">
            <w:pPr>
              <w:rPr>
                <w:sz w:val="20"/>
              </w:rPr>
            </w:pPr>
            <w:r w:rsidRPr="00A449A4">
              <w:rPr>
                <w:sz w:val="20"/>
              </w:rPr>
              <w:t>REH 6240 Ethical Decision-Making in Counseling</w:t>
            </w:r>
          </w:p>
          <w:p w14:paraId="35D39477" w14:textId="77777777" w:rsidR="00826216" w:rsidRDefault="00826216" w:rsidP="00F24C23">
            <w:pPr>
              <w:ind w:left="530"/>
              <w:rPr>
                <w:bCs/>
                <w:sz w:val="20"/>
                <w:bdr w:val="none" w:sz="0" w:space="0" w:color="auto" w:frame="1"/>
              </w:rPr>
            </w:pPr>
            <w:r w:rsidRPr="003B7B69">
              <w:rPr>
                <w:bCs/>
                <w:sz w:val="20"/>
                <w:bdr w:val="none" w:sz="0" w:space="0" w:color="auto" w:frame="1"/>
              </w:rPr>
              <w:t xml:space="preserve">Offered: </w:t>
            </w:r>
            <w:r w:rsidRPr="007151CC">
              <w:rPr>
                <w:bCs/>
                <w:sz w:val="20"/>
                <w:bdr w:val="none" w:sz="0" w:space="0" w:color="auto" w:frame="1"/>
              </w:rPr>
              <w:t>Fall, Spring; 3</w:t>
            </w:r>
            <w:r w:rsidRPr="007151CC">
              <w:rPr>
                <w:sz w:val="20"/>
              </w:rPr>
              <w:t> </w:t>
            </w:r>
            <w:r w:rsidRPr="007151CC">
              <w:rPr>
                <w:bCs/>
                <w:sz w:val="20"/>
                <w:bdr w:val="none" w:sz="0" w:space="0" w:color="auto" w:frame="1"/>
              </w:rPr>
              <w:t>credits</w:t>
            </w:r>
          </w:p>
          <w:p w14:paraId="10F36C67" w14:textId="3E3A39BF" w:rsidR="00826216" w:rsidRPr="00A449A4" w:rsidRDefault="00826216" w:rsidP="00F24C23">
            <w:pPr>
              <w:ind w:left="530"/>
              <w:rPr>
                <w:sz w:val="20"/>
              </w:rPr>
            </w:pPr>
            <w:r w:rsidRPr="003B7B69">
              <w:rPr>
                <w:bCs/>
                <w:sz w:val="20"/>
                <w:bdr w:val="none" w:sz="0" w:space="0" w:color="auto" w:frame="1"/>
              </w:rPr>
              <w:t xml:space="preserve">Recommended: </w:t>
            </w:r>
            <w:r w:rsidR="009735A7">
              <w:rPr>
                <w:sz w:val="20"/>
              </w:rPr>
              <w:t>TBD</w:t>
            </w:r>
            <w:r w:rsidR="000615D0">
              <w:rPr>
                <w:sz w:val="20"/>
              </w:rPr>
              <w:t>,</w:t>
            </w:r>
            <w:r>
              <w:rPr>
                <w:bCs/>
                <w:sz w:val="20"/>
                <w:bdr w:val="none" w:sz="0" w:space="0" w:color="auto" w:frame="1"/>
              </w:rPr>
              <w:t xml:space="preserve"> </w:t>
            </w:r>
            <w:r w:rsidRPr="007151CC">
              <w:rPr>
                <w:bCs/>
                <w:sz w:val="20"/>
                <w:bdr w:val="none" w:sz="0" w:space="0" w:color="auto" w:frame="1"/>
              </w:rPr>
              <w:t>special education license</w:t>
            </w:r>
            <w:r w:rsidR="000A4D60">
              <w:rPr>
                <w:bCs/>
                <w:sz w:val="20"/>
                <w:bdr w:val="none" w:sz="0" w:space="0" w:color="auto" w:frame="1"/>
              </w:rPr>
              <w:t>-</w:t>
            </w:r>
            <w:r w:rsidR="005A04CA">
              <w:rPr>
                <w:bCs/>
                <w:sz w:val="20"/>
                <w:bdr w:val="none" w:sz="0" w:space="0" w:color="auto" w:frame="1"/>
              </w:rPr>
              <w:t>d</w:t>
            </w:r>
            <w:r w:rsidR="000A4D60">
              <w:rPr>
                <w:bCs/>
                <w:sz w:val="20"/>
                <w:bdr w:val="none" w:sz="0" w:space="0" w:color="auto" w:frame="1"/>
              </w:rPr>
              <w:t>elivery TBD</w:t>
            </w:r>
          </w:p>
        </w:tc>
        <w:tc>
          <w:tcPr>
            <w:tcW w:w="786" w:type="dxa"/>
            <w:shd w:val="clear" w:color="auto" w:fill="auto"/>
            <w:vAlign w:val="center"/>
          </w:tcPr>
          <w:p w14:paraId="659276B8" w14:textId="77777777" w:rsidR="00826216" w:rsidRPr="00A449A4" w:rsidRDefault="00826216" w:rsidP="00F24C23">
            <w:pPr>
              <w:rPr>
                <w:rFonts w:eastAsia="Calibri"/>
                <w:sz w:val="20"/>
              </w:rPr>
            </w:pPr>
          </w:p>
        </w:tc>
        <w:tc>
          <w:tcPr>
            <w:tcW w:w="810" w:type="dxa"/>
            <w:shd w:val="clear" w:color="auto" w:fill="auto"/>
            <w:vAlign w:val="center"/>
          </w:tcPr>
          <w:p w14:paraId="3EE15FBD" w14:textId="77777777" w:rsidR="00826216" w:rsidRPr="00A449A4" w:rsidRDefault="00826216" w:rsidP="00F24C23">
            <w:pPr>
              <w:rPr>
                <w:rFonts w:eastAsia="Calibri"/>
                <w:sz w:val="20"/>
              </w:rPr>
            </w:pPr>
          </w:p>
        </w:tc>
        <w:tc>
          <w:tcPr>
            <w:tcW w:w="1193" w:type="dxa"/>
            <w:shd w:val="clear" w:color="auto" w:fill="auto"/>
            <w:vAlign w:val="center"/>
          </w:tcPr>
          <w:p w14:paraId="6722A8E7" w14:textId="77777777" w:rsidR="00826216" w:rsidRPr="00A449A4" w:rsidRDefault="00826216" w:rsidP="00F24C23">
            <w:pPr>
              <w:rPr>
                <w:rFonts w:eastAsia="Calibri"/>
                <w:sz w:val="20"/>
              </w:rPr>
            </w:pPr>
          </w:p>
        </w:tc>
        <w:tc>
          <w:tcPr>
            <w:tcW w:w="1056" w:type="dxa"/>
            <w:gridSpan w:val="2"/>
            <w:shd w:val="clear" w:color="auto" w:fill="auto"/>
            <w:vAlign w:val="center"/>
          </w:tcPr>
          <w:p w14:paraId="37B69E8E" w14:textId="77777777" w:rsidR="00826216" w:rsidRPr="00A449A4" w:rsidRDefault="00826216" w:rsidP="00F24C23">
            <w:pPr>
              <w:rPr>
                <w:rFonts w:eastAsia="Calibri"/>
                <w:sz w:val="20"/>
              </w:rPr>
            </w:pPr>
          </w:p>
        </w:tc>
      </w:tr>
      <w:tr w:rsidR="00DF31BE" w:rsidRPr="00A449A4" w14:paraId="5C5A8760" w14:textId="77777777" w:rsidTr="00FA051F">
        <w:trPr>
          <w:trHeight w:val="62"/>
          <w:jc w:val="center"/>
        </w:trPr>
        <w:tc>
          <w:tcPr>
            <w:tcW w:w="6864" w:type="dxa"/>
            <w:shd w:val="clear" w:color="auto" w:fill="auto"/>
            <w:vAlign w:val="center"/>
          </w:tcPr>
          <w:p w14:paraId="20DAF947" w14:textId="77777777" w:rsidR="00DF31BE" w:rsidRPr="00933FD9" w:rsidRDefault="00DF31BE" w:rsidP="00FA051F">
            <w:pPr>
              <w:rPr>
                <w:sz w:val="20"/>
                <w:szCs w:val="20"/>
              </w:rPr>
            </w:pPr>
            <w:r w:rsidRPr="00FA051F">
              <w:rPr>
                <w:sz w:val="20"/>
                <w:szCs w:val="20"/>
              </w:rPr>
              <w:t xml:space="preserve">SW 6995 </w:t>
            </w:r>
            <w:r w:rsidRPr="00933FD9">
              <w:rPr>
                <w:sz w:val="20"/>
                <w:szCs w:val="20"/>
              </w:rPr>
              <w:t xml:space="preserve">Special Topics** </w:t>
            </w:r>
          </w:p>
          <w:p w14:paraId="0B99E992" w14:textId="77777777" w:rsidR="00DF31BE" w:rsidRPr="00FA051F" w:rsidRDefault="00DF31BE" w:rsidP="00FA051F">
            <w:pPr>
              <w:ind w:left="526"/>
              <w:rPr>
                <w:bCs/>
                <w:sz w:val="20"/>
                <w:szCs w:val="20"/>
                <w:bdr w:val="none" w:sz="0" w:space="0" w:color="auto" w:frame="1"/>
              </w:rPr>
            </w:pPr>
            <w:r w:rsidRPr="00933FD9">
              <w:rPr>
                <w:bCs/>
                <w:sz w:val="20"/>
                <w:szCs w:val="20"/>
                <w:bdr w:val="none" w:sz="0" w:space="0" w:color="auto" w:frame="1"/>
              </w:rPr>
              <w:t xml:space="preserve">Offered: </w:t>
            </w:r>
            <w:r w:rsidRPr="00FA051F">
              <w:rPr>
                <w:bCs/>
                <w:sz w:val="20"/>
                <w:szCs w:val="20"/>
                <w:bdr w:val="none" w:sz="0" w:space="0" w:color="auto" w:frame="1"/>
              </w:rPr>
              <w:t>Fall, Spring; 3</w:t>
            </w:r>
            <w:r w:rsidRPr="00FA051F">
              <w:rPr>
                <w:sz w:val="20"/>
                <w:szCs w:val="20"/>
              </w:rPr>
              <w:t> </w:t>
            </w:r>
            <w:r w:rsidRPr="00FA051F">
              <w:rPr>
                <w:bCs/>
                <w:sz w:val="20"/>
                <w:szCs w:val="20"/>
                <w:bdr w:val="none" w:sz="0" w:space="0" w:color="auto" w:frame="1"/>
              </w:rPr>
              <w:t>credits</w:t>
            </w:r>
          </w:p>
          <w:p w14:paraId="2AA2322C" w14:textId="77777777" w:rsidR="00DF31BE" w:rsidRPr="00FA051F" w:rsidRDefault="00DF31BE" w:rsidP="00FA051F">
            <w:pPr>
              <w:ind w:left="526"/>
              <w:rPr>
                <w:bCs/>
                <w:color w:val="333333"/>
                <w:sz w:val="20"/>
                <w:szCs w:val="20"/>
                <w:bdr w:val="none" w:sz="0" w:space="0" w:color="auto" w:frame="1"/>
              </w:rPr>
            </w:pPr>
            <w:r w:rsidRPr="00FA051F">
              <w:rPr>
                <w:bCs/>
                <w:sz w:val="20"/>
                <w:szCs w:val="20"/>
                <w:bdr w:val="none" w:sz="0" w:space="0" w:color="auto" w:frame="1"/>
              </w:rPr>
              <w:t xml:space="preserve">Recommended: Jessica Lucero, Social Work MEd-delivery TBD </w:t>
            </w:r>
          </w:p>
        </w:tc>
        <w:tc>
          <w:tcPr>
            <w:tcW w:w="786" w:type="dxa"/>
            <w:shd w:val="clear" w:color="auto" w:fill="auto"/>
            <w:vAlign w:val="center"/>
          </w:tcPr>
          <w:p w14:paraId="2B6B9B4D" w14:textId="77777777" w:rsidR="00DF31BE" w:rsidRPr="00A449A4" w:rsidRDefault="00DF31BE" w:rsidP="00FA051F">
            <w:pPr>
              <w:rPr>
                <w:rFonts w:eastAsia="Calibri"/>
                <w:sz w:val="20"/>
              </w:rPr>
            </w:pPr>
          </w:p>
        </w:tc>
        <w:tc>
          <w:tcPr>
            <w:tcW w:w="810" w:type="dxa"/>
            <w:shd w:val="clear" w:color="auto" w:fill="auto"/>
            <w:vAlign w:val="center"/>
          </w:tcPr>
          <w:p w14:paraId="5A31A03A" w14:textId="77777777" w:rsidR="00DF31BE" w:rsidRPr="00A449A4" w:rsidRDefault="00DF31BE" w:rsidP="00FA051F">
            <w:pPr>
              <w:rPr>
                <w:rFonts w:eastAsia="Calibri"/>
                <w:sz w:val="20"/>
              </w:rPr>
            </w:pPr>
          </w:p>
        </w:tc>
        <w:tc>
          <w:tcPr>
            <w:tcW w:w="1193" w:type="dxa"/>
            <w:shd w:val="clear" w:color="auto" w:fill="auto"/>
            <w:vAlign w:val="center"/>
          </w:tcPr>
          <w:p w14:paraId="3CDCC74F" w14:textId="77777777" w:rsidR="00DF31BE" w:rsidRPr="00A449A4" w:rsidRDefault="00DF31BE" w:rsidP="00FA051F">
            <w:pPr>
              <w:rPr>
                <w:rFonts w:eastAsia="Calibri"/>
                <w:sz w:val="20"/>
              </w:rPr>
            </w:pPr>
          </w:p>
        </w:tc>
        <w:tc>
          <w:tcPr>
            <w:tcW w:w="1056" w:type="dxa"/>
            <w:gridSpan w:val="2"/>
            <w:shd w:val="clear" w:color="auto" w:fill="auto"/>
            <w:vAlign w:val="center"/>
          </w:tcPr>
          <w:p w14:paraId="7CD6ED4C" w14:textId="77777777" w:rsidR="00DF31BE" w:rsidRPr="00A449A4" w:rsidRDefault="00DF31BE" w:rsidP="00FA051F">
            <w:pPr>
              <w:rPr>
                <w:rFonts w:eastAsia="Calibri"/>
                <w:sz w:val="20"/>
              </w:rPr>
            </w:pPr>
          </w:p>
        </w:tc>
      </w:tr>
      <w:tr w:rsidR="00DF31BE" w:rsidRPr="00A449A4" w14:paraId="52F46AC5" w14:textId="77777777" w:rsidTr="00136632">
        <w:trPr>
          <w:trHeight w:val="93"/>
          <w:jc w:val="center"/>
        </w:trPr>
        <w:tc>
          <w:tcPr>
            <w:tcW w:w="6864" w:type="dxa"/>
            <w:shd w:val="clear" w:color="auto" w:fill="auto"/>
            <w:vAlign w:val="center"/>
          </w:tcPr>
          <w:p w14:paraId="2A1F5DE6" w14:textId="77777777" w:rsidR="00DF31BE" w:rsidRPr="00066929" w:rsidRDefault="00DF31BE" w:rsidP="00136632">
            <w:pPr>
              <w:rPr>
                <w:sz w:val="20"/>
                <w:szCs w:val="20"/>
              </w:rPr>
            </w:pPr>
            <w:r w:rsidRPr="00066929">
              <w:rPr>
                <w:sz w:val="20"/>
                <w:szCs w:val="20"/>
              </w:rPr>
              <w:t xml:space="preserve">ASTE 6380 Supervision and Mentoring </w:t>
            </w:r>
          </w:p>
          <w:p w14:paraId="2E7801EE" w14:textId="77777777" w:rsidR="00DE34C6" w:rsidRDefault="00DF31BE" w:rsidP="00DE34C6">
            <w:pPr>
              <w:ind w:left="706" w:hanging="231"/>
              <w:rPr>
                <w:bCs/>
                <w:sz w:val="20"/>
                <w:szCs w:val="20"/>
                <w:bdr w:val="none" w:sz="0" w:space="0" w:color="auto" w:frame="1"/>
              </w:rPr>
            </w:pPr>
            <w:r w:rsidRPr="00933FD9">
              <w:rPr>
                <w:bCs/>
                <w:sz w:val="20"/>
                <w:szCs w:val="20"/>
                <w:bdr w:val="none" w:sz="0" w:space="0" w:color="auto" w:frame="1"/>
              </w:rPr>
              <w:t xml:space="preserve">Offered: </w:t>
            </w:r>
            <w:r w:rsidRPr="00136632">
              <w:rPr>
                <w:bCs/>
                <w:sz w:val="20"/>
                <w:szCs w:val="20"/>
                <w:bdr w:val="none" w:sz="0" w:space="0" w:color="auto" w:frame="1"/>
              </w:rPr>
              <w:t>Fall odd years; 3</w:t>
            </w:r>
            <w:r w:rsidRPr="00136632">
              <w:rPr>
                <w:sz w:val="20"/>
                <w:szCs w:val="20"/>
              </w:rPr>
              <w:t> </w:t>
            </w:r>
            <w:r w:rsidRPr="00136632">
              <w:rPr>
                <w:bCs/>
                <w:sz w:val="20"/>
                <w:szCs w:val="20"/>
                <w:bdr w:val="none" w:sz="0" w:space="0" w:color="auto" w:frame="1"/>
              </w:rPr>
              <w:t>credits</w:t>
            </w:r>
          </w:p>
          <w:p w14:paraId="3C394A12" w14:textId="7CDB58C2" w:rsidR="00DE34C6" w:rsidRDefault="00DF31BE" w:rsidP="00DE34C6">
            <w:pPr>
              <w:ind w:left="706" w:hanging="231"/>
              <w:rPr>
                <w:bCs/>
                <w:color w:val="333333"/>
                <w:sz w:val="20"/>
                <w:szCs w:val="20"/>
                <w:bdr w:val="none" w:sz="0" w:space="0" w:color="auto" w:frame="1"/>
              </w:rPr>
            </w:pPr>
            <w:r w:rsidRPr="00933FD9">
              <w:rPr>
                <w:bCs/>
                <w:sz w:val="20"/>
                <w:szCs w:val="20"/>
                <w:bdr w:val="none" w:sz="0" w:space="0" w:color="auto" w:frame="1"/>
              </w:rPr>
              <w:t xml:space="preserve">Recommended: </w:t>
            </w:r>
            <w:r w:rsidRPr="00136632">
              <w:rPr>
                <w:bCs/>
                <w:sz w:val="20"/>
                <w:szCs w:val="20"/>
                <w:bdr w:val="none" w:sz="0" w:space="0" w:color="auto" w:frame="1"/>
              </w:rPr>
              <w:t>Rebecca Lawver</w:t>
            </w:r>
            <w:r w:rsidR="005053D0">
              <w:rPr>
                <w:bCs/>
                <w:sz w:val="20"/>
                <w:szCs w:val="20"/>
                <w:bdr w:val="none" w:sz="0" w:space="0" w:color="auto" w:frame="1"/>
              </w:rPr>
              <w:t>,</w:t>
            </w:r>
            <w:r w:rsidRPr="00136632">
              <w:rPr>
                <w:bCs/>
                <w:sz w:val="20"/>
                <w:szCs w:val="20"/>
                <w:bdr w:val="none" w:sz="0" w:space="0" w:color="auto" w:frame="1"/>
              </w:rPr>
              <w:t xml:space="preserve"> </w:t>
            </w:r>
            <w:r w:rsidRPr="00933FD9">
              <w:rPr>
                <w:sz w:val="20"/>
                <w:szCs w:val="20"/>
              </w:rPr>
              <w:t xml:space="preserve">Career and </w:t>
            </w:r>
            <w:r w:rsidRPr="00066929">
              <w:rPr>
                <w:sz w:val="20"/>
                <w:szCs w:val="20"/>
              </w:rPr>
              <w:t>Technical Education</w:t>
            </w:r>
            <w:r>
              <w:rPr>
                <w:bCs/>
                <w:color w:val="333333"/>
                <w:sz w:val="20"/>
                <w:szCs w:val="20"/>
                <w:bdr w:val="none" w:sz="0" w:space="0" w:color="auto" w:frame="1"/>
              </w:rPr>
              <w:t xml:space="preserve"> MEd</w:t>
            </w:r>
            <w:r w:rsidR="00DE34C6">
              <w:rPr>
                <w:bCs/>
                <w:color w:val="333333"/>
                <w:sz w:val="20"/>
                <w:szCs w:val="20"/>
                <w:bdr w:val="none" w:sz="0" w:space="0" w:color="auto" w:frame="1"/>
              </w:rPr>
              <w:t>-</w:t>
            </w:r>
          </w:p>
          <w:p w14:paraId="19D89D33" w14:textId="23B6F09C" w:rsidR="00DF31BE" w:rsidRPr="00DE34C6" w:rsidRDefault="00DF31BE" w:rsidP="00DE34C6">
            <w:pPr>
              <w:ind w:left="706" w:hanging="231"/>
              <w:rPr>
                <w:bCs/>
                <w:sz w:val="20"/>
                <w:szCs w:val="20"/>
                <w:bdr w:val="none" w:sz="0" w:space="0" w:color="auto" w:frame="1"/>
              </w:rPr>
            </w:pPr>
            <w:r>
              <w:rPr>
                <w:bCs/>
                <w:sz w:val="20"/>
                <w:bdr w:val="none" w:sz="0" w:space="0" w:color="auto" w:frame="1"/>
              </w:rPr>
              <w:t>delivery TBD</w:t>
            </w:r>
          </w:p>
        </w:tc>
        <w:tc>
          <w:tcPr>
            <w:tcW w:w="786" w:type="dxa"/>
            <w:shd w:val="clear" w:color="auto" w:fill="auto"/>
            <w:vAlign w:val="center"/>
          </w:tcPr>
          <w:p w14:paraId="26137589" w14:textId="77777777" w:rsidR="00DF31BE" w:rsidRPr="00A449A4" w:rsidRDefault="00DF31BE" w:rsidP="00136632">
            <w:pPr>
              <w:rPr>
                <w:rFonts w:eastAsia="Calibri"/>
                <w:sz w:val="20"/>
              </w:rPr>
            </w:pPr>
          </w:p>
        </w:tc>
        <w:tc>
          <w:tcPr>
            <w:tcW w:w="810" w:type="dxa"/>
            <w:shd w:val="clear" w:color="auto" w:fill="auto"/>
            <w:vAlign w:val="center"/>
          </w:tcPr>
          <w:p w14:paraId="5390D199" w14:textId="77777777" w:rsidR="00DF31BE" w:rsidRPr="00A449A4" w:rsidRDefault="00DF31BE" w:rsidP="00136632">
            <w:pPr>
              <w:rPr>
                <w:rFonts w:eastAsia="Calibri"/>
                <w:sz w:val="20"/>
              </w:rPr>
            </w:pPr>
          </w:p>
        </w:tc>
        <w:tc>
          <w:tcPr>
            <w:tcW w:w="1193" w:type="dxa"/>
            <w:shd w:val="clear" w:color="auto" w:fill="auto"/>
            <w:vAlign w:val="center"/>
          </w:tcPr>
          <w:p w14:paraId="75C5C9B3" w14:textId="77777777" w:rsidR="00DF31BE" w:rsidRPr="00A449A4" w:rsidRDefault="00DF31BE" w:rsidP="00136632">
            <w:pPr>
              <w:rPr>
                <w:rFonts w:eastAsia="Calibri"/>
                <w:sz w:val="20"/>
              </w:rPr>
            </w:pPr>
          </w:p>
        </w:tc>
        <w:tc>
          <w:tcPr>
            <w:tcW w:w="1056" w:type="dxa"/>
            <w:gridSpan w:val="2"/>
            <w:shd w:val="clear" w:color="auto" w:fill="auto"/>
            <w:vAlign w:val="center"/>
          </w:tcPr>
          <w:p w14:paraId="3FD7C02E" w14:textId="77777777" w:rsidR="00DF31BE" w:rsidRPr="00A449A4" w:rsidRDefault="00DF31BE" w:rsidP="00136632">
            <w:pPr>
              <w:rPr>
                <w:rFonts w:eastAsia="Calibri"/>
                <w:sz w:val="20"/>
              </w:rPr>
            </w:pPr>
          </w:p>
        </w:tc>
      </w:tr>
      <w:tr w:rsidR="006C71E8" w:rsidRPr="00A449A4" w14:paraId="31926717" w14:textId="77777777" w:rsidTr="000322FF">
        <w:trPr>
          <w:trHeight w:val="288"/>
          <w:jc w:val="center"/>
        </w:trPr>
        <w:tc>
          <w:tcPr>
            <w:tcW w:w="6864" w:type="dxa"/>
            <w:shd w:val="clear" w:color="auto" w:fill="auto"/>
            <w:vAlign w:val="center"/>
          </w:tcPr>
          <w:p w14:paraId="1EAD6A4D" w14:textId="77777777" w:rsidR="00A40E53" w:rsidRPr="00933FD9" w:rsidRDefault="00A40E53" w:rsidP="00A40E53">
            <w:pPr>
              <w:jc w:val="right"/>
              <w:rPr>
                <w:sz w:val="20"/>
                <w:szCs w:val="20"/>
              </w:rPr>
            </w:pPr>
            <w:r w:rsidRPr="00933FD9">
              <w:rPr>
                <w:sz w:val="20"/>
                <w:szCs w:val="20"/>
              </w:rPr>
              <w:t xml:space="preserve">Total Elective Credits </w:t>
            </w:r>
          </w:p>
        </w:tc>
        <w:tc>
          <w:tcPr>
            <w:tcW w:w="786" w:type="dxa"/>
            <w:shd w:val="clear" w:color="auto" w:fill="auto"/>
            <w:vAlign w:val="center"/>
          </w:tcPr>
          <w:p w14:paraId="7DD3C464" w14:textId="77777777" w:rsidR="00A40E53" w:rsidRPr="00A449A4" w:rsidRDefault="00A40E53" w:rsidP="006518D2">
            <w:pPr>
              <w:rPr>
                <w:rFonts w:eastAsia="Calibri"/>
                <w:sz w:val="20"/>
              </w:rPr>
            </w:pPr>
          </w:p>
        </w:tc>
        <w:tc>
          <w:tcPr>
            <w:tcW w:w="810" w:type="dxa"/>
            <w:shd w:val="clear" w:color="auto" w:fill="auto"/>
            <w:vAlign w:val="center"/>
          </w:tcPr>
          <w:p w14:paraId="402227EA" w14:textId="77777777" w:rsidR="00A40E53" w:rsidRPr="00A449A4" w:rsidRDefault="00A40E53" w:rsidP="006518D2">
            <w:pPr>
              <w:rPr>
                <w:rFonts w:eastAsia="Calibri"/>
                <w:sz w:val="20"/>
              </w:rPr>
            </w:pPr>
          </w:p>
        </w:tc>
        <w:tc>
          <w:tcPr>
            <w:tcW w:w="1193" w:type="dxa"/>
            <w:shd w:val="clear" w:color="auto" w:fill="auto"/>
            <w:vAlign w:val="center"/>
          </w:tcPr>
          <w:p w14:paraId="796211F3" w14:textId="77777777" w:rsidR="00A40E53" w:rsidRPr="00A449A4" w:rsidRDefault="00A40E53" w:rsidP="006518D2">
            <w:pPr>
              <w:rPr>
                <w:rFonts w:eastAsia="Calibri"/>
                <w:sz w:val="20"/>
              </w:rPr>
            </w:pPr>
          </w:p>
        </w:tc>
        <w:tc>
          <w:tcPr>
            <w:tcW w:w="1056" w:type="dxa"/>
            <w:gridSpan w:val="2"/>
            <w:shd w:val="clear" w:color="auto" w:fill="auto"/>
            <w:vAlign w:val="center"/>
          </w:tcPr>
          <w:p w14:paraId="42577E3B" w14:textId="77777777" w:rsidR="00A40E53" w:rsidRPr="00A449A4" w:rsidRDefault="00A40E53" w:rsidP="006518D2">
            <w:pPr>
              <w:rPr>
                <w:rFonts w:eastAsia="Calibri"/>
                <w:sz w:val="20"/>
              </w:rPr>
            </w:pPr>
          </w:p>
        </w:tc>
      </w:tr>
      <w:tr w:rsidR="006C71E8" w:rsidRPr="00A449A4" w14:paraId="69E56CB7" w14:textId="77777777" w:rsidTr="000322FF">
        <w:trPr>
          <w:trHeight w:val="288"/>
          <w:jc w:val="center"/>
        </w:trPr>
        <w:tc>
          <w:tcPr>
            <w:tcW w:w="6864" w:type="dxa"/>
            <w:tcBorders>
              <w:top w:val="single" w:sz="18" w:space="0" w:color="auto"/>
              <w:left w:val="single" w:sz="18" w:space="0" w:color="auto"/>
              <w:bottom w:val="single" w:sz="18" w:space="0" w:color="auto"/>
              <w:right w:val="single" w:sz="18" w:space="0" w:color="auto"/>
            </w:tcBorders>
            <w:shd w:val="clear" w:color="auto" w:fill="auto"/>
            <w:vAlign w:val="center"/>
          </w:tcPr>
          <w:p w14:paraId="5889A609" w14:textId="77777777" w:rsidR="00A40E53" w:rsidRPr="00A449A4" w:rsidRDefault="00A40E53" w:rsidP="006518D2">
            <w:pPr>
              <w:jc w:val="right"/>
              <w:rPr>
                <w:rFonts w:eastAsia="Calibri"/>
                <w:b/>
                <w:sz w:val="20"/>
              </w:rPr>
            </w:pPr>
            <w:r w:rsidRPr="00A449A4">
              <w:rPr>
                <w:rFonts w:eastAsia="Calibri"/>
                <w:b/>
                <w:sz w:val="20"/>
              </w:rPr>
              <w:t>TOTAL CREDIT HOURS REQUIRED IN M.ED. PLAN C PROGRAM (36)</w:t>
            </w:r>
          </w:p>
        </w:tc>
        <w:tc>
          <w:tcPr>
            <w:tcW w:w="786" w:type="dxa"/>
            <w:tcBorders>
              <w:top w:val="single" w:sz="18" w:space="0" w:color="auto"/>
              <w:left w:val="single" w:sz="18" w:space="0" w:color="auto"/>
              <w:bottom w:val="single" w:sz="18" w:space="0" w:color="auto"/>
              <w:right w:val="single" w:sz="18" w:space="0" w:color="auto"/>
            </w:tcBorders>
            <w:shd w:val="clear" w:color="auto" w:fill="auto"/>
            <w:vAlign w:val="center"/>
          </w:tcPr>
          <w:p w14:paraId="33B38874" w14:textId="77777777" w:rsidR="00A40E53" w:rsidRPr="00A449A4" w:rsidRDefault="00A40E53" w:rsidP="006518D2">
            <w:pPr>
              <w:rPr>
                <w:rFonts w:eastAsia="Calibri"/>
                <w:sz w:val="20"/>
              </w:rPr>
            </w:pPr>
          </w:p>
        </w:tc>
        <w:tc>
          <w:tcPr>
            <w:tcW w:w="810" w:type="dxa"/>
            <w:tcBorders>
              <w:top w:val="nil"/>
              <w:left w:val="single" w:sz="18" w:space="0" w:color="auto"/>
              <w:bottom w:val="nil"/>
              <w:right w:val="nil"/>
            </w:tcBorders>
            <w:shd w:val="clear" w:color="auto" w:fill="auto"/>
            <w:vAlign w:val="center"/>
          </w:tcPr>
          <w:p w14:paraId="0986942C" w14:textId="77777777" w:rsidR="00A40E53" w:rsidRPr="00A449A4" w:rsidRDefault="00A40E53" w:rsidP="006518D2">
            <w:pPr>
              <w:rPr>
                <w:rFonts w:eastAsia="Calibri"/>
                <w:sz w:val="20"/>
              </w:rPr>
            </w:pPr>
          </w:p>
        </w:tc>
        <w:tc>
          <w:tcPr>
            <w:tcW w:w="1193" w:type="dxa"/>
            <w:tcBorders>
              <w:top w:val="nil"/>
              <w:left w:val="nil"/>
              <w:bottom w:val="nil"/>
              <w:right w:val="nil"/>
            </w:tcBorders>
            <w:shd w:val="clear" w:color="auto" w:fill="auto"/>
            <w:vAlign w:val="center"/>
          </w:tcPr>
          <w:p w14:paraId="0AEF2126" w14:textId="77777777" w:rsidR="00A40E53" w:rsidRPr="00A449A4" w:rsidRDefault="00A40E53" w:rsidP="006518D2">
            <w:pPr>
              <w:rPr>
                <w:rFonts w:eastAsia="Calibri"/>
                <w:sz w:val="20"/>
              </w:rPr>
            </w:pPr>
          </w:p>
        </w:tc>
        <w:tc>
          <w:tcPr>
            <w:tcW w:w="1056" w:type="dxa"/>
            <w:gridSpan w:val="2"/>
            <w:tcBorders>
              <w:top w:val="nil"/>
              <w:left w:val="nil"/>
              <w:bottom w:val="nil"/>
              <w:right w:val="nil"/>
            </w:tcBorders>
            <w:shd w:val="clear" w:color="auto" w:fill="auto"/>
            <w:vAlign w:val="center"/>
          </w:tcPr>
          <w:p w14:paraId="12D75505" w14:textId="77777777" w:rsidR="00A40E53" w:rsidRPr="00A449A4" w:rsidRDefault="00A40E53" w:rsidP="006518D2">
            <w:pPr>
              <w:rPr>
                <w:rFonts w:eastAsia="Calibri"/>
                <w:sz w:val="20"/>
              </w:rPr>
            </w:pPr>
          </w:p>
        </w:tc>
      </w:tr>
    </w:tbl>
    <w:p w14:paraId="2188A8C3" w14:textId="77777777" w:rsidR="00650E4C" w:rsidRDefault="00650E4C" w:rsidP="00650E4C">
      <w:pPr>
        <w:rPr>
          <w:rFonts w:eastAsia="Calibri"/>
          <w:sz w:val="20"/>
        </w:rPr>
      </w:pPr>
    </w:p>
    <w:p w14:paraId="19FAC65A" w14:textId="77777777" w:rsidR="0028230D" w:rsidRDefault="0028230D" w:rsidP="0028230D">
      <w:r>
        <w:t>*Nature of Credit Code: If USU credit, leave blank. If Transfer credit, insert T (To be approved by graduate advisor - Normally 6, but up to 12 credits with prior approval).</w:t>
      </w:r>
    </w:p>
    <w:p w14:paraId="67F3EC4D" w14:textId="77777777" w:rsidR="0014574B" w:rsidRDefault="0014574B" w:rsidP="0028230D"/>
    <w:p w14:paraId="47DF3610" w14:textId="77777777" w:rsidR="0014574B" w:rsidRPr="0014574B" w:rsidRDefault="0014574B" w:rsidP="0014574B">
      <w:pPr>
        <w:jc w:val="center"/>
        <w:rPr>
          <w:b/>
        </w:rPr>
      </w:pPr>
      <w:r w:rsidRPr="0014574B">
        <w:rPr>
          <w:b/>
        </w:rPr>
        <w:t>IMPORTANT MASTER’S DEGREE POLICIES</w:t>
      </w:r>
    </w:p>
    <w:p w14:paraId="0EF3DEEF" w14:textId="77777777" w:rsidR="0014574B" w:rsidRDefault="0014574B" w:rsidP="0014574B">
      <w:pPr>
        <w:pStyle w:val="ListParagraph"/>
        <w:numPr>
          <w:ilvl w:val="0"/>
          <w:numId w:val="7"/>
        </w:numPr>
      </w:pPr>
      <w:r>
        <w:t xml:space="preserve">A maximum of 12 credits earned prior to matriculation can be applied towards degree. No more than 9 workshop credits are allowed. </w:t>
      </w:r>
    </w:p>
    <w:p w14:paraId="00FD6F04" w14:textId="77777777" w:rsidR="0014574B" w:rsidRDefault="0014574B" w:rsidP="0014574B">
      <w:pPr>
        <w:pStyle w:val="ListParagraph"/>
        <w:numPr>
          <w:ilvl w:val="0"/>
          <w:numId w:val="7"/>
        </w:numPr>
      </w:pPr>
      <w:r>
        <w:t xml:space="preserve">This program of study form should be submitted to the graduate program coordinator for approval by the School of Graduate Studies prior to completing 24 credits of coursework. </w:t>
      </w:r>
    </w:p>
    <w:p w14:paraId="5309FCDF" w14:textId="77777777" w:rsidR="0014574B" w:rsidRDefault="0014574B" w:rsidP="0014574B">
      <w:pPr>
        <w:pStyle w:val="ListParagraph"/>
        <w:numPr>
          <w:ilvl w:val="0"/>
          <w:numId w:val="7"/>
        </w:numPr>
      </w:pPr>
      <w:r>
        <w:t xml:space="preserve">Notify the graduate program coordinator at the beginning of the semester you plan to graduate. The graduate program coordinator will then submit a completion of requirements form to the School of Graduate Studies. </w:t>
      </w:r>
    </w:p>
    <w:p w14:paraId="6AA4E41E" w14:textId="77777777" w:rsidR="0014574B" w:rsidRDefault="0014574B" w:rsidP="0014574B">
      <w:pPr>
        <w:pStyle w:val="ListParagraph"/>
        <w:numPr>
          <w:ilvl w:val="0"/>
          <w:numId w:val="7"/>
        </w:numPr>
      </w:pPr>
      <w:r>
        <w:t xml:space="preserve">Please notify the School of Teacher Education and Leadership if you are unable to take a course during the spring or fall semesters. You can meet the continuous registration requirement by paying a $100 fee to the School of Graduate Studies. </w:t>
      </w:r>
    </w:p>
    <w:p w14:paraId="47F1F0C9" w14:textId="77777777" w:rsidR="0014574B" w:rsidRDefault="0014574B" w:rsidP="0014574B">
      <w:pPr>
        <w:pStyle w:val="ListParagraph"/>
        <w:numPr>
          <w:ilvl w:val="0"/>
          <w:numId w:val="7"/>
        </w:numPr>
      </w:pPr>
      <w:r>
        <w:t xml:space="preserve">Course substitutions require prior approval of advisor, signed approvals should be kept on file; program changes are submitted to the School of Graduate Studies. </w:t>
      </w:r>
    </w:p>
    <w:p w14:paraId="736B2415" w14:textId="60774A1C" w:rsidR="0014574B" w:rsidRDefault="0014574B" w:rsidP="0014574B">
      <w:pPr>
        <w:pStyle w:val="ListParagraph"/>
        <w:numPr>
          <w:ilvl w:val="0"/>
          <w:numId w:val="7"/>
        </w:numPr>
      </w:pPr>
      <w:r>
        <w:t>The M.Ed. degree should be completed within 6 years from the date of matriculation. Maximum age of coursework that can be applied towards your degree is 8 years. Course revalidation plans require written approval from the Dean for the School of Graduate Studies.</w:t>
      </w:r>
    </w:p>
    <w:p w14:paraId="5E2BB730" w14:textId="77777777" w:rsidR="0028230D" w:rsidRDefault="0028230D" w:rsidP="00650E4C">
      <w:pPr>
        <w:rPr>
          <w:rFonts w:eastAsia="Calibri"/>
          <w:sz w:val="20"/>
        </w:rPr>
      </w:pPr>
    </w:p>
    <w:p w14:paraId="70542A9E" w14:textId="77777777" w:rsidR="0014574B" w:rsidRPr="00A449A4" w:rsidRDefault="0014574B" w:rsidP="00650E4C">
      <w:pPr>
        <w:rPr>
          <w:rFonts w:eastAsia="Calibri"/>
          <w:sz w:val="20"/>
        </w:rPr>
      </w:pPr>
    </w:p>
    <w:p w14:paraId="62F4A893" w14:textId="4416D62E" w:rsidR="00951EE4" w:rsidRPr="0014574B" w:rsidRDefault="0014574B" w:rsidP="00951EE4">
      <w:pPr>
        <w:rPr>
          <w:sz w:val="20"/>
          <w:szCs w:val="20"/>
        </w:rPr>
      </w:pPr>
      <w:r>
        <w:rPr>
          <w:sz w:val="20"/>
        </w:rPr>
        <w:t>**</w:t>
      </w:r>
      <w:r w:rsidR="00951EE4" w:rsidRPr="00A449A4">
        <w:rPr>
          <w:sz w:val="20"/>
        </w:rPr>
        <w:t xml:space="preserve">Ask </w:t>
      </w:r>
      <w:r w:rsidR="00951EE4">
        <w:rPr>
          <w:sz w:val="20"/>
        </w:rPr>
        <w:t>Faculty Advisor</w:t>
      </w:r>
      <w:r w:rsidR="00951EE4" w:rsidRPr="00A449A4">
        <w:rPr>
          <w:sz w:val="20"/>
        </w:rPr>
        <w:t xml:space="preserve"> for course title because course topic changes, e.g., Family Violence, Psychopharmacology Substance Abuse, Adolescents, Trauma-informed treatment, Public health</w:t>
      </w:r>
    </w:p>
    <w:p w14:paraId="172F5C15" w14:textId="77777777" w:rsidR="00EF7487" w:rsidRPr="007379E7" w:rsidRDefault="00EF7487" w:rsidP="00650E4C">
      <w:pPr>
        <w:rPr>
          <w:rFonts w:eastAsia="Calibri"/>
          <w:sz w:val="20"/>
        </w:rPr>
      </w:pPr>
    </w:p>
    <w:p w14:paraId="32CF9C06" w14:textId="3B2368FF" w:rsidR="0050629B" w:rsidRDefault="0014574B" w:rsidP="0050629B">
      <w:pPr>
        <w:rPr>
          <w:sz w:val="20"/>
        </w:rPr>
      </w:pPr>
      <w:r>
        <w:rPr>
          <w:sz w:val="20"/>
        </w:rPr>
        <w:t xml:space="preserve">Notes: </w:t>
      </w:r>
      <w:r w:rsidR="00337DDB">
        <w:rPr>
          <w:sz w:val="20"/>
        </w:rPr>
        <w:t>Career and</w:t>
      </w:r>
      <w:r w:rsidR="0050629B">
        <w:rPr>
          <w:sz w:val="20"/>
        </w:rPr>
        <w:t xml:space="preserve"> Technical Education courses Masters of Education courses that may be of interest </w:t>
      </w:r>
      <w:hyperlink r:id="rId9" w:history="1">
        <w:r w:rsidR="0050629B" w:rsidRPr="00D133EF">
          <w:rPr>
            <w:rStyle w:val="Hyperlink"/>
            <w:sz w:val="20"/>
          </w:rPr>
          <w:t>https://aste.usu.edu/degrees/cte-med</w:t>
        </w:r>
      </w:hyperlink>
    </w:p>
    <w:p w14:paraId="13CA41FE" w14:textId="77777777" w:rsidR="0050629B" w:rsidRDefault="0050629B" w:rsidP="0050629B">
      <w:pPr>
        <w:rPr>
          <w:sz w:val="20"/>
        </w:rPr>
      </w:pPr>
    </w:p>
    <w:p w14:paraId="4E3F1ED1" w14:textId="74DA4255" w:rsidR="007379E7" w:rsidRPr="007379E7" w:rsidRDefault="006106BB" w:rsidP="00EF7487">
      <w:pPr>
        <w:rPr>
          <w:color w:val="333333"/>
          <w:sz w:val="20"/>
        </w:rPr>
      </w:pPr>
      <w:r>
        <w:rPr>
          <w:rFonts w:eastAsia="Calibri"/>
          <w:sz w:val="20"/>
        </w:rPr>
        <w:t>C</w:t>
      </w:r>
      <w:r w:rsidR="007379E7" w:rsidRPr="007379E7">
        <w:rPr>
          <w:rFonts w:eastAsia="Calibri"/>
          <w:sz w:val="20"/>
        </w:rPr>
        <w:t>ourses that may be of interest but will not count towards the M.Ed.</w:t>
      </w:r>
      <w:r>
        <w:rPr>
          <w:rFonts w:eastAsia="Calibri"/>
          <w:sz w:val="20"/>
        </w:rPr>
        <w:t xml:space="preserve"> credit hours</w:t>
      </w:r>
      <w:r w:rsidR="007379E7" w:rsidRPr="007379E7">
        <w:rPr>
          <w:rFonts w:eastAsia="Calibri"/>
          <w:sz w:val="20"/>
        </w:rPr>
        <w:t xml:space="preserve"> because they are </w:t>
      </w:r>
      <w:r w:rsidR="007379E7" w:rsidRPr="007379E7">
        <w:rPr>
          <w:color w:val="333333"/>
          <w:sz w:val="20"/>
        </w:rPr>
        <w:t>upper-division undergraduate courses.</w:t>
      </w:r>
    </w:p>
    <w:p w14:paraId="428E1A70" w14:textId="26AB5066" w:rsidR="007379E7" w:rsidRPr="007379E7" w:rsidRDefault="007379E7" w:rsidP="00EF7487">
      <w:pPr>
        <w:rPr>
          <w:rFonts w:eastAsia="Calibri"/>
          <w:sz w:val="20"/>
        </w:rPr>
      </w:pPr>
      <w:r w:rsidRPr="007379E7">
        <w:rPr>
          <w:rFonts w:eastAsia="Calibri"/>
          <w:sz w:val="20"/>
        </w:rPr>
        <w:lastRenderedPageBreak/>
        <w:t>CJ 2330 Juvenile Justice</w:t>
      </w:r>
    </w:p>
    <w:p w14:paraId="609922FC" w14:textId="047AB9B2" w:rsidR="007379E7" w:rsidRPr="007379E7" w:rsidRDefault="007379E7" w:rsidP="00EF7487">
      <w:pPr>
        <w:rPr>
          <w:rFonts w:eastAsia="Calibri"/>
          <w:sz w:val="20"/>
        </w:rPr>
      </w:pPr>
      <w:r w:rsidRPr="007379E7">
        <w:rPr>
          <w:rFonts w:eastAsia="Calibri"/>
          <w:sz w:val="20"/>
        </w:rPr>
        <w:t>CJ 2360 Juvenile Law and Procedures</w:t>
      </w:r>
    </w:p>
    <w:p w14:paraId="48FC2AC5" w14:textId="18E91737" w:rsidR="007379E7" w:rsidRPr="00066929" w:rsidRDefault="007379E7" w:rsidP="00EF7487">
      <w:pPr>
        <w:rPr>
          <w:rFonts w:eastAsia="Calibri"/>
          <w:sz w:val="20"/>
          <w:szCs w:val="20"/>
        </w:rPr>
      </w:pPr>
      <w:r w:rsidRPr="007379E7">
        <w:rPr>
          <w:sz w:val="20"/>
        </w:rPr>
        <w:t xml:space="preserve">CMST 3600 - </w:t>
      </w:r>
      <w:r w:rsidRPr="00066929">
        <w:rPr>
          <w:sz w:val="20"/>
          <w:szCs w:val="20"/>
        </w:rPr>
        <w:t>Communication and Conflict</w:t>
      </w:r>
    </w:p>
    <w:p w14:paraId="428CFBED" w14:textId="77777777" w:rsidR="007379E7" w:rsidRPr="00066929" w:rsidRDefault="007379E7" w:rsidP="007379E7">
      <w:pPr>
        <w:rPr>
          <w:rFonts w:eastAsia="Calibri"/>
          <w:sz w:val="20"/>
          <w:szCs w:val="20"/>
        </w:rPr>
      </w:pPr>
      <w:r w:rsidRPr="00066929">
        <w:rPr>
          <w:sz w:val="20"/>
          <w:szCs w:val="20"/>
        </w:rPr>
        <w:t>SOC 3430 Social Deviance</w:t>
      </w:r>
    </w:p>
    <w:p w14:paraId="0D019186" w14:textId="2BA731CF" w:rsidR="007379E7" w:rsidRPr="00066929" w:rsidRDefault="006106BB" w:rsidP="00EF7487">
      <w:pPr>
        <w:rPr>
          <w:rFonts w:eastAsia="Calibri"/>
          <w:sz w:val="20"/>
          <w:szCs w:val="20"/>
        </w:rPr>
      </w:pPr>
      <w:r w:rsidRPr="00066929">
        <w:rPr>
          <w:sz w:val="20"/>
          <w:szCs w:val="20"/>
        </w:rPr>
        <w:t>PSY 2100 Developmental Psychology: Adolescents</w:t>
      </w:r>
    </w:p>
    <w:p w14:paraId="10387FE0" w14:textId="77777777" w:rsidR="007379E7" w:rsidRPr="00066929" w:rsidRDefault="007379E7" w:rsidP="00EF7487">
      <w:pPr>
        <w:rPr>
          <w:rFonts w:eastAsia="Calibri"/>
          <w:sz w:val="20"/>
          <w:szCs w:val="20"/>
        </w:rPr>
      </w:pPr>
    </w:p>
    <w:p w14:paraId="6722883F" w14:textId="359B3D0E" w:rsidR="007379E7" w:rsidRPr="00066929" w:rsidRDefault="00EF7487" w:rsidP="00EF7487">
      <w:pPr>
        <w:rPr>
          <w:rFonts w:eastAsia="Calibri"/>
          <w:sz w:val="20"/>
          <w:szCs w:val="20"/>
        </w:rPr>
      </w:pPr>
      <w:r w:rsidRPr="00066929">
        <w:rPr>
          <w:rFonts w:eastAsia="Calibri"/>
          <w:sz w:val="20"/>
          <w:szCs w:val="20"/>
        </w:rPr>
        <w:t>Elective notes</w:t>
      </w:r>
      <w:r w:rsidR="007379E7" w:rsidRPr="00066929">
        <w:rPr>
          <w:rFonts w:eastAsia="Calibri"/>
          <w:sz w:val="20"/>
          <w:szCs w:val="20"/>
        </w:rPr>
        <w:t xml:space="preserve"> </w:t>
      </w:r>
    </w:p>
    <w:p w14:paraId="12C6489B" w14:textId="1A737421" w:rsidR="00EF7487" w:rsidRPr="00AF6411" w:rsidRDefault="00AF6411" w:rsidP="00AF6411">
      <w:pPr>
        <w:rPr>
          <w:rFonts w:eastAsia="Calibri"/>
          <w:sz w:val="20"/>
        </w:rPr>
      </w:pPr>
      <w:r>
        <w:rPr>
          <w:b/>
          <w:bCs/>
          <w:color w:val="384660"/>
          <w:sz w:val="20"/>
        </w:rPr>
        <w:t xml:space="preserve">USU </w:t>
      </w:r>
      <w:r w:rsidR="00EF7487" w:rsidRPr="007379E7">
        <w:rPr>
          <w:b/>
          <w:bCs/>
          <w:color w:val="384660"/>
          <w:sz w:val="20"/>
        </w:rPr>
        <w:t>(b). Course-Level Numbering and Acceptability</w:t>
      </w:r>
      <w:bookmarkStart w:id="0" w:name="Course-Level_Numbering_and_Acceptability"/>
      <w:bookmarkEnd w:id="0"/>
      <w:r>
        <w:rPr>
          <w:b/>
          <w:bCs/>
          <w:color w:val="384660"/>
          <w:sz w:val="20"/>
        </w:rPr>
        <w:t xml:space="preserve"> </w:t>
      </w:r>
      <w:r>
        <w:rPr>
          <w:rFonts w:eastAsia="Calibri"/>
          <w:sz w:val="20"/>
        </w:rPr>
        <w:t>(</w:t>
      </w:r>
      <w:hyperlink r:id="rId10" w:history="1">
        <w:r w:rsidRPr="00D133EF">
          <w:rPr>
            <w:rStyle w:val="Hyperlink"/>
            <w:rFonts w:eastAsia="Calibri"/>
            <w:sz w:val="20"/>
          </w:rPr>
          <w:t>http://catalog.usu.edu/preview_entity.php?catoid=12&amp;ent_oid=998</w:t>
        </w:r>
      </w:hyperlink>
      <w:r>
        <w:rPr>
          <w:rFonts w:eastAsia="Calibri"/>
          <w:sz w:val="20"/>
        </w:rPr>
        <w:t>)</w:t>
      </w:r>
    </w:p>
    <w:p w14:paraId="5BDC2E5C" w14:textId="77777777" w:rsidR="00EF7487" w:rsidRPr="007379E7" w:rsidRDefault="00EF7487" w:rsidP="00EF7487">
      <w:pPr>
        <w:pStyle w:val="NormalWeb"/>
        <w:spacing w:before="0" w:beforeAutospacing="0" w:after="0" w:afterAutospacing="0"/>
        <w:textAlignment w:val="baseline"/>
        <w:rPr>
          <w:color w:val="333333"/>
          <w:sz w:val="20"/>
          <w:szCs w:val="20"/>
        </w:rPr>
      </w:pPr>
      <w:r w:rsidRPr="007379E7">
        <w:rPr>
          <w:rStyle w:val="Strong"/>
          <w:color w:val="333333"/>
          <w:sz w:val="20"/>
          <w:szCs w:val="20"/>
          <w:bdr w:val="none" w:sz="0" w:space="0" w:color="auto" w:frame="1"/>
        </w:rPr>
        <w:t>7000-7989</w:t>
      </w:r>
      <w:r w:rsidRPr="007379E7">
        <w:rPr>
          <w:color w:val="333333"/>
          <w:sz w:val="20"/>
          <w:szCs w:val="20"/>
        </w:rPr>
        <w:t> are doctorate-level courses. With supervisory committee and instructor approval they may be used in a master's program.</w:t>
      </w:r>
    </w:p>
    <w:p w14:paraId="28EB6746" w14:textId="77777777" w:rsidR="00EF7487" w:rsidRPr="007379E7" w:rsidRDefault="00EF7487" w:rsidP="00EF7487">
      <w:pPr>
        <w:pStyle w:val="NormalWeb"/>
        <w:spacing w:before="0" w:beforeAutospacing="0" w:after="0" w:afterAutospacing="0"/>
        <w:textAlignment w:val="baseline"/>
        <w:rPr>
          <w:color w:val="333333"/>
          <w:sz w:val="20"/>
          <w:szCs w:val="20"/>
        </w:rPr>
      </w:pPr>
      <w:r w:rsidRPr="007379E7">
        <w:rPr>
          <w:rStyle w:val="Strong"/>
          <w:color w:val="333333"/>
          <w:sz w:val="20"/>
          <w:szCs w:val="20"/>
          <w:bdr w:val="none" w:sz="0" w:space="0" w:color="auto" w:frame="1"/>
        </w:rPr>
        <w:t>6000-6989</w:t>
      </w:r>
      <w:r w:rsidRPr="007379E7">
        <w:rPr>
          <w:color w:val="333333"/>
          <w:sz w:val="20"/>
          <w:szCs w:val="20"/>
        </w:rPr>
        <w:t> are master's-level courses. With supervisory committee approval they may be used in a doctoral program.</w:t>
      </w:r>
    </w:p>
    <w:p w14:paraId="69E5B8D3" w14:textId="77777777" w:rsidR="00EF7487" w:rsidRPr="007379E7" w:rsidRDefault="00EF7487" w:rsidP="00EF7487">
      <w:pPr>
        <w:pStyle w:val="NormalWeb"/>
        <w:spacing w:before="0" w:beforeAutospacing="0" w:after="0" w:afterAutospacing="0"/>
        <w:textAlignment w:val="baseline"/>
        <w:rPr>
          <w:color w:val="333333"/>
          <w:sz w:val="20"/>
          <w:szCs w:val="20"/>
        </w:rPr>
      </w:pPr>
      <w:r w:rsidRPr="007379E7">
        <w:rPr>
          <w:rStyle w:val="Strong"/>
          <w:color w:val="333333"/>
          <w:sz w:val="20"/>
          <w:szCs w:val="20"/>
          <w:bdr w:val="none" w:sz="0" w:space="0" w:color="auto" w:frame="1"/>
        </w:rPr>
        <w:t>5000-5990</w:t>
      </w:r>
      <w:r w:rsidRPr="007379E7">
        <w:rPr>
          <w:color w:val="333333"/>
          <w:sz w:val="20"/>
          <w:szCs w:val="20"/>
        </w:rPr>
        <w:t> are advanced, upper-division courses and may be used in a graduate program if approved by the supervisory committee (see below).</w:t>
      </w:r>
    </w:p>
    <w:p w14:paraId="2CF07309" w14:textId="77777777" w:rsidR="00EF7487" w:rsidRPr="007379E7" w:rsidRDefault="00EF7487" w:rsidP="00EF7487">
      <w:pPr>
        <w:pStyle w:val="NormalWeb"/>
        <w:spacing w:before="0" w:beforeAutospacing="0" w:after="0" w:afterAutospacing="0"/>
        <w:textAlignment w:val="baseline"/>
        <w:rPr>
          <w:color w:val="333333"/>
          <w:sz w:val="20"/>
          <w:szCs w:val="20"/>
        </w:rPr>
      </w:pPr>
      <w:r w:rsidRPr="007379E7">
        <w:rPr>
          <w:rStyle w:val="Strong"/>
          <w:color w:val="333333"/>
          <w:sz w:val="20"/>
          <w:szCs w:val="20"/>
          <w:bdr w:val="none" w:sz="0" w:space="0" w:color="auto" w:frame="1"/>
        </w:rPr>
        <w:t>3000-4990</w:t>
      </w:r>
      <w:r w:rsidRPr="007379E7">
        <w:rPr>
          <w:color w:val="333333"/>
          <w:sz w:val="20"/>
          <w:szCs w:val="20"/>
        </w:rPr>
        <w:t> are junior/senior, upper-division undergraduate courses.</w:t>
      </w:r>
    </w:p>
    <w:p w14:paraId="1F79E7D4" w14:textId="77777777" w:rsidR="00EF7487" w:rsidRPr="00AF6411" w:rsidRDefault="00EF7487" w:rsidP="00EF7487">
      <w:pPr>
        <w:pStyle w:val="NormalWeb"/>
        <w:spacing w:before="150" w:beforeAutospacing="0" w:after="150" w:afterAutospacing="0"/>
        <w:textAlignment w:val="baseline"/>
        <w:rPr>
          <w:color w:val="333333"/>
          <w:sz w:val="20"/>
          <w:szCs w:val="20"/>
        </w:rPr>
      </w:pPr>
      <w:r w:rsidRPr="007379E7">
        <w:rPr>
          <w:color w:val="333333"/>
          <w:sz w:val="20"/>
          <w:szCs w:val="20"/>
        </w:rPr>
        <w:t xml:space="preserve">The Program of Study for a Master's degree, or for a doctoral degree if the student has a Master's degree, must include at least 15 semester credits at the level of 6000 or above.  For a </w:t>
      </w:r>
      <w:r w:rsidRPr="00AF6411">
        <w:rPr>
          <w:color w:val="333333"/>
          <w:sz w:val="20"/>
          <w:szCs w:val="20"/>
        </w:rPr>
        <w:t>doctoral degree, if the student does not have a Master's degree, the Program of Study must include at least 30 credits at the level of 6000 or above.  Coursework that is below the 5000 level should typically be in areas outside the student's graduate degree field, and must be approved by the student's supervisory committee as appropriate for the student's individual degree program.  Courses that students entering the graduate program are expected to have taken as undergraduates and prerequisites for graduate courses may not be included on a Program of Study.</w:t>
      </w:r>
    </w:p>
    <w:p w14:paraId="21F4F3BB" w14:textId="512AD90B" w:rsidR="00AF6411" w:rsidRPr="00AF6411" w:rsidRDefault="00AF6411" w:rsidP="00AF6411">
      <w:pPr>
        <w:spacing w:before="100" w:beforeAutospacing="1" w:after="100" w:afterAutospacing="1"/>
        <w:rPr>
          <w:rFonts w:cstheme="minorHAnsi"/>
          <w:b/>
          <w:sz w:val="20"/>
        </w:rPr>
      </w:pPr>
      <w:r w:rsidRPr="00AF6411">
        <w:rPr>
          <w:rFonts w:cstheme="minorHAnsi"/>
          <w:b/>
          <w:sz w:val="20"/>
        </w:rPr>
        <w:t>TEAL Credit Restrictions</w:t>
      </w:r>
    </w:p>
    <w:p w14:paraId="4D370DD2" w14:textId="77777777" w:rsidR="00AF6411" w:rsidRPr="00AF6411" w:rsidRDefault="00AF6411" w:rsidP="00AF6411">
      <w:pPr>
        <w:spacing w:before="100" w:beforeAutospacing="1" w:after="100" w:afterAutospacing="1"/>
        <w:rPr>
          <w:rFonts w:cstheme="minorHAnsi"/>
          <w:sz w:val="20"/>
        </w:rPr>
      </w:pPr>
      <w:r w:rsidRPr="00AF6411">
        <w:rPr>
          <w:rFonts w:cstheme="minorHAnsi"/>
          <w:sz w:val="20"/>
        </w:rPr>
        <w:t xml:space="preserve">The following restrictions should be understood by all students who are taking master’s level courses who have not been admitted to a master’s degree program. Admitted students are also required to be aware of these credit restrictions. </w:t>
      </w:r>
    </w:p>
    <w:p w14:paraId="541A16AB"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 xml:space="preserve">Students may transfer up to 12 credit hours of </w:t>
      </w:r>
      <w:r w:rsidRPr="008852A1">
        <w:rPr>
          <w:rFonts w:cstheme="minorHAnsi"/>
          <w:b/>
          <w:sz w:val="20"/>
        </w:rPr>
        <w:t>5000 or 6000</w:t>
      </w:r>
      <w:r w:rsidRPr="00AF6411">
        <w:rPr>
          <w:rFonts w:cstheme="minorHAnsi"/>
          <w:sz w:val="20"/>
        </w:rPr>
        <w:t>-level graduate coursework from another institution into a USU Master's program. Such courses can include courses required for a specialization.</w:t>
      </w:r>
    </w:p>
    <w:p w14:paraId="07E46EBF"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 xml:space="preserve">USU will accept transfer courses at either the </w:t>
      </w:r>
      <w:r w:rsidRPr="008852A1">
        <w:rPr>
          <w:rFonts w:cstheme="minorHAnsi"/>
          <w:b/>
          <w:sz w:val="20"/>
        </w:rPr>
        <w:t>5000 or 6000</w:t>
      </w:r>
      <w:r w:rsidRPr="00AF6411">
        <w:rPr>
          <w:rFonts w:cstheme="minorHAnsi"/>
          <w:sz w:val="20"/>
        </w:rPr>
        <w:t xml:space="preserve">-levels provided they appear on a graduate transcript, and meet one of the following criteria: </w:t>
      </w:r>
    </w:p>
    <w:p w14:paraId="617959F2" w14:textId="77777777" w:rsidR="00AF6411" w:rsidRPr="00AF6411" w:rsidRDefault="00AF6411" w:rsidP="00AF6411">
      <w:pPr>
        <w:numPr>
          <w:ilvl w:val="1"/>
          <w:numId w:val="6"/>
        </w:numPr>
        <w:spacing w:before="100" w:beforeAutospacing="1" w:after="100" w:afterAutospacing="1"/>
        <w:rPr>
          <w:rFonts w:cstheme="minorHAnsi"/>
          <w:sz w:val="20"/>
        </w:rPr>
      </w:pPr>
      <w:r w:rsidRPr="00AF6411">
        <w:rPr>
          <w:rFonts w:cstheme="minorHAnsi"/>
          <w:sz w:val="20"/>
        </w:rPr>
        <w:t>Approved endorsement courses that meet USBE Endorsement requirements and carry equivalent content and a similar title, or</w:t>
      </w:r>
    </w:p>
    <w:p w14:paraId="077C7A79" w14:textId="77777777" w:rsidR="00AF6411" w:rsidRPr="00AF6411" w:rsidRDefault="00AF6411" w:rsidP="00AF6411">
      <w:pPr>
        <w:numPr>
          <w:ilvl w:val="1"/>
          <w:numId w:val="6"/>
        </w:numPr>
        <w:spacing w:before="100" w:beforeAutospacing="1" w:after="100" w:afterAutospacing="1"/>
        <w:rPr>
          <w:rFonts w:cstheme="minorHAnsi"/>
          <w:sz w:val="20"/>
        </w:rPr>
      </w:pPr>
      <w:r w:rsidRPr="00AF6411">
        <w:rPr>
          <w:rFonts w:cstheme="minorHAnsi"/>
          <w:sz w:val="20"/>
        </w:rPr>
        <w:t>Other classes that, following faculty review of the course syllabus, align with required research courses or graduate level electives.</w:t>
      </w:r>
    </w:p>
    <w:p w14:paraId="4D733A77"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u w:val="single"/>
        </w:rPr>
        <w:t>Workshop</w:t>
      </w:r>
      <w:r w:rsidRPr="00AF6411">
        <w:rPr>
          <w:rFonts w:cstheme="minorHAnsi"/>
          <w:sz w:val="20"/>
        </w:rPr>
        <w:t xml:space="preserve"> courses from other universities at the 5000-level (or lower) may not be transferred to USU/TEAL graduate programs.</w:t>
      </w:r>
    </w:p>
    <w:p w14:paraId="5896BE25"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P/F grades will be accepted only for seminars, special problems, interdisciplinary workshops, thesis research and continuing graduate advisement.</w:t>
      </w:r>
    </w:p>
    <w:p w14:paraId="2A098642"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Coursework taken more than 8 years prior to the semester of graduation cannot be applied toward the master's degree.</w:t>
      </w:r>
    </w:p>
    <w:p w14:paraId="4A704C45"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Any approved transfer courses can be used for no more than 50% of the required courses for a USU specialization.</w:t>
      </w:r>
    </w:p>
    <w:p w14:paraId="22BF7567" w14:textId="77777777" w:rsidR="00EF7487" w:rsidRPr="00AF6411" w:rsidRDefault="00EF7487" w:rsidP="00EF7487">
      <w:pPr>
        <w:rPr>
          <w:rFonts w:eastAsia="Calibri"/>
          <w:sz w:val="20"/>
        </w:rPr>
      </w:pPr>
    </w:p>
    <w:p w14:paraId="1A0FA3E1" w14:textId="77777777" w:rsidR="00EF7487" w:rsidRPr="00AF6411" w:rsidRDefault="00EF7487" w:rsidP="00650E4C">
      <w:pPr>
        <w:rPr>
          <w:rFonts w:eastAsia="Calibri"/>
          <w:sz w:val="20"/>
        </w:rPr>
      </w:pPr>
    </w:p>
    <w:sectPr w:rsidR="00EF7487" w:rsidRPr="00AF6411" w:rsidSect="004C21B3">
      <w:footerReference w:type="default" r:id="rId11"/>
      <w:pgSz w:w="12240" w:h="15840"/>
      <w:pgMar w:top="720" w:right="720" w:bottom="630" w:left="720" w:header="360" w:footer="4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18AC" w14:textId="77777777" w:rsidR="0078272A" w:rsidRDefault="0078272A" w:rsidP="00650E4C">
      <w:r>
        <w:separator/>
      </w:r>
    </w:p>
  </w:endnote>
  <w:endnote w:type="continuationSeparator" w:id="0">
    <w:p w14:paraId="78FA7D21" w14:textId="77777777" w:rsidR="0078272A" w:rsidRDefault="0078272A" w:rsidP="0065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MathA">
    <w:altName w:val="Symbol"/>
    <w:panose1 w:val="020B06040202020202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DokChampa"/>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398A" w14:textId="4848CA09" w:rsidR="00650E4C" w:rsidRPr="00650E4C" w:rsidRDefault="00650E4C" w:rsidP="00650E4C">
    <w:pPr>
      <w:pStyle w:val="Footer"/>
      <w:tabs>
        <w:tab w:val="clear" w:pos="4680"/>
        <w:tab w:val="clear" w:pos="9360"/>
        <w:tab w:val="center" w:pos="5400"/>
        <w:tab w:val="right" w:pos="10800"/>
      </w:tabs>
      <w:rPr>
        <w:sz w:val="16"/>
        <w:szCs w:val="16"/>
      </w:rPr>
    </w:pPr>
    <w:r w:rsidRPr="00650E4C">
      <w:rPr>
        <w:sz w:val="16"/>
        <w:szCs w:val="16"/>
      </w:rPr>
      <w:t xml:space="preserve">Program of Study, M.Ed. </w:t>
    </w:r>
    <w:r w:rsidR="00B46AA5">
      <w:rPr>
        <w:sz w:val="16"/>
        <w:szCs w:val="16"/>
      </w:rPr>
      <w:t>I</w:t>
    </w:r>
    <w:r w:rsidR="00A86C1C">
      <w:rPr>
        <w:sz w:val="16"/>
        <w:szCs w:val="16"/>
      </w:rPr>
      <w:t>SS</w:t>
    </w:r>
    <w:r w:rsidR="008A7C95">
      <w:rPr>
        <w:sz w:val="16"/>
        <w:szCs w:val="16"/>
      </w:rPr>
      <w:t xml:space="preserve"> </w:t>
    </w:r>
    <w:r w:rsidR="008A7C95" w:rsidRPr="00650E4C">
      <w:rPr>
        <w:sz w:val="16"/>
        <w:szCs w:val="16"/>
      </w:rPr>
      <w:t>Plan C</w:t>
    </w:r>
    <w:r w:rsidRPr="00650E4C">
      <w:rPr>
        <w:sz w:val="16"/>
        <w:szCs w:val="16"/>
      </w:rPr>
      <w:tab/>
    </w:r>
    <w:r w:rsidR="001D25E6">
      <w:rPr>
        <w:sz w:val="16"/>
        <w:szCs w:val="16"/>
      </w:rPr>
      <w:t xml:space="preserve">Revised </w:t>
    </w:r>
    <w:r w:rsidR="0082797B">
      <w:rPr>
        <w:sz w:val="16"/>
        <w:szCs w:val="16"/>
      </w:rPr>
      <w:t>10</w:t>
    </w:r>
    <w:r w:rsidR="00517A6F">
      <w:rPr>
        <w:sz w:val="16"/>
        <w:szCs w:val="16"/>
      </w:rPr>
      <w:t>/</w:t>
    </w:r>
    <w:r w:rsidR="0082797B">
      <w:rPr>
        <w:sz w:val="16"/>
        <w:szCs w:val="16"/>
      </w:rPr>
      <w:t>11</w:t>
    </w:r>
    <w:r w:rsidR="00EA305C">
      <w:rPr>
        <w:sz w:val="16"/>
        <w:szCs w:val="16"/>
      </w:rPr>
      <w:t>/201</w:t>
    </w:r>
    <w:r w:rsidR="000615D0">
      <w:rPr>
        <w:sz w:val="16"/>
        <w:szCs w:val="16"/>
      </w:rPr>
      <w:t>9</w:t>
    </w:r>
    <w:r w:rsidRPr="00650E4C">
      <w:rPr>
        <w:sz w:val="16"/>
        <w:szCs w:val="16"/>
      </w:rPr>
      <w:tab/>
    </w:r>
    <w:r w:rsidRPr="00650E4C">
      <w:rPr>
        <w:sz w:val="16"/>
        <w:szCs w:val="16"/>
      </w:rPr>
      <w:fldChar w:fldCharType="begin"/>
    </w:r>
    <w:r w:rsidRPr="00650E4C">
      <w:rPr>
        <w:sz w:val="16"/>
        <w:szCs w:val="16"/>
      </w:rPr>
      <w:instrText xml:space="preserve"> PAGE   \* MERGEFORMAT </w:instrText>
    </w:r>
    <w:r w:rsidRPr="00650E4C">
      <w:rPr>
        <w:sz w:val="16"/>
        <w:szCs w:val="16"/>
      </w:rPr>
      <w:fldChar w:fldCharType="separate"/>
    </w:r>
    <w:r w:rsidR="00F01FFC">
      <w:rPr>
        <w:noProof/>
        <w:sz w:val="16"/>
        <w:szCs w:val="16"/>
      </w:rPr>
      <w:t>1</w:t>
    </w:r>
    <w:r w:rsidRPr="00650E4C">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DFB5" w14:textId="77777777" w:rsidR="0078272A" w:rsidRDefault="0078272A" w:rsidP="00650E4C">
      <w:r>
        <w:separator/>
      </w:r>
    </w:p>
  </w:footnote>
  <w:footnote w:type="continuationSeparator" w:id="0">
    <w:p w14:paraId="2B78EEEC" w14:textId="77777777" w:rsidR="0078272A" w:rsidRDefault="0078272A" w:rsidP="00650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3" w15:restartNumberingAfterBreak="0">
    <w:nsid w:val="36B86CB0"/>
    <w:multiLevelType w:val="hybridMultilevel"/>
    <w:tmpl w:val="E568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E44BCB"/>
    <w:multiLevelType w:val="hybridMultilevel"/>
    <w:tmpl w:val="8F761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43AFC"/>
    <w:multiLevelType w:val="multilevel"/>
    <w:tmpl w:val="10363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E64BC"/>
    <w:multiLevelType w:val="hybridMultilevel"/>
    <w:tmpl w:val="B59C9E2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0F"/>
    <w:rsid w:val="00012FE3"/>
    <w:rsid w:val="0001316D"/>
    <w:rsid w:val="000228EB"/>
    <w:rsid w:val="00024D0A"/>
    <w:rsid w:val="000322FF"/>
    <w:rsid w:val="000615D0"/>
    <w:rsid w:val="0006653B"/>
    <w:rsid w:val="00066929"/>
    <w:rsid w:val="00071BC2"/>
    <w:rsid w:val="00095374"/>
    <w:rsid w:val="000A2AD2"/>
    <w:rsid w:val="000A3F17"/>
    <w:rsid w:val="000A4D60"/>
    <w:rsid w:val="000A5648"/>
    <w:rsid w:val="000B0696"/>
    <w:rsid w:val="000D150E"/>
    <w:rsid w:val="000D6C9C"/>
    <w:rsid w:val="000E1EC6"/>
    <w:rsid w:val="00113DA8"/>
    <w:rsid w:val="00130E2E"/>
    <w:rsid w:val="00131FFA"/>
    <w:rsid w:val="00132AC5"/>
    <w:rsid w:val="0014574B"/>
    <w:rsid w:val="001468EA"/>
    <w:rsid w:val="0015014D"/>
    <w:rsid w:val="00153854"/>
    <w:rsid w:val="00154CD6"/>
    <w:rsid w:val="00157AD1"/>
    <w:rsid w:val="00177CAF"/>
    <w:rsid w:val="00194676"/>
    <w:rsid w:val="0019734C"/>
    <w:rsid w:val="001A630E"/>
    <w:rsid w:val="001A6B53"/>
    <w:rsid w:val="001B0042"/>
    <w:rsid w:val="001B2A93"/>
    <w:rsid w:val="001B5654"/>
    <w:rsid w:val="001B608C"/>
    <w:rsid w:val="001C01FE"/>
    <w:rsid w:val="001D1411"/>
    <w:rsid w:val="001D2408"/>
    <w:rsid w:val="001D25E6"/>
    <w:rsid w:val="001D28E2"/>
    <w:rsid w:val="001D3B29"/>
    <w:rsid w:val="001E1AC2"/>
    <w:rsid w:val="001E31B9"/>
    <w:rsid w:val="001E4705"/>
    <w:rsid w:val="001E588C"/>
    <w:rsid w:val="001F017E"/>
    <w:rsid w:val="001F3F9C"/>
    <w:rsid w:val="00206B06"/>
    <w:rsid w:val="0021253C"/>
    <w:rsid w:val="0021712C"/>
    <w:rsid w:val="00224F8B"/>
    <w:rsid w:val="00227DB0"/>
    <w:rsid w:val="00234922"/>
    <w:rsid w:val="00244E6B"/>
    <w:rsid w:val="00245F1A"/>
    <w:rsid w:val="00266CE9"/>
    <w:rsid w:val="002700A2"/>
    <w:rsid w:val="0028230D"/>
    <w:rsid w:val="00282A9D"/>
    <w:rsid w:val="00292362"/>
    <w:rsid w:val="00292B05"/>
    <w:rsid w:val="00297328"/>
    <w:rsid w:val="002A2BC3"/>
    <w:rsid w:val="002A2FAD"/>
    <w:rsid w:val="002A4106"/>
    <w:rsid w:val="002C1B31"/>
    <w:rsid w:val="002C478C"/>
    <w:rsid w:val="002C4A0B"/>
    <w:rsid w:val="002D365D"/>
    <w:rsid w:val="002D6B29"/>
    <w:rsid w:val="002F45D6"/>
    <w:rsid w:val="00303A06"/>
    <w:rsid w:val="00312017"/>
    <w:rsid w:val="003173DF"/>
    <w:rsid w:val="003178E4"/>
    <w:rsid w:val="00322DE0"/>
    <w:rsid w:val="003359FC"/>
    <w:rsid w:val="00337DDB"/>
    <w:rsid w:val="00337F45"/>
    <w:rsid w:val="00342F0A"/>
    <w:rsid w:val="00347042"/>
    <w:rsid w:val="00352B85"/>
    <w:rsid w:val="00356407"/>
    <w:rsid w:val="00371B55"/>
    <w:rsid w:val="00390211"/>
    <w:rsid w:val="003A00AA"/>
    <w:rsid w:val="003A04AA"/>
    <w:rsid w:val="003B7B69"/>
    <w:rsid w:val="003C2212"/>
    <w:rsid w:val="003C3DED"/>
    <w:rsid w:val="003C54A4"/>
    <w:rsid w:val="003D2BBB"/>
    <w:rsid w:val="003D6C04"/>
    <w:rsid w:val="003D6FCF"/>
    <w:rsid w:val="003E68B1"/>
    <w:rsid w:val="003F6A16"/>
    <w:rsid w:val="00406FE1"/>
    <w:rsid w:val="004130F6"/>
    <w:rsid w:val="00420A37"/>
    <w:rsid w:val="00421A30"/>
    <w:rsid w:val="00424F94"/>
    <w:rsid w:val="00427C13"/>
    <w:rsid w:val="00430F4E"/>
    <w:rsid w:val="00452155"/>
    <w:rsid w:val="0045529A"/>
    <w:rsid w:val="00457409"/>
    <w:rsid w:val="00457C05"/>
    <w:rsid w:val="00461E8E"/>
    <w:rsid w:val="004633CE"/>
    <w:rsid w:val="004637D1"/>
    <w:rsid w:val="00470AED"/>
    <w:rsid w:val="00473C6D"/>
    <w:rsid w:val="00480C34"/>
    <w:rsid w:val="00483757"/>
    <w:rsid w:val="00486E7E"/>
    <w:rsid w:val="004A0F44"/>
    <w:rsid w:val="004A1176"/>
    <w:rsid w:val="004A24CB"/>
    <w:rsid w:val="004A3725"/>
    <w:rsid w:val="004A53CA"/>
    <w:rsid w:val="004A6B30"/>
    <w:rsid w:val="004C1567"/>
    <w:rsid w:val="004C21B3"/>
    <w:rsid w:val="004F4033"/>
    <w:rsid w:val="004F4C2A"/>
    <w:rsid w:val="00504545"/>
    <w:rsid w:val="005053D0"/>
    <w:rsid w:val="0050629B"/>
    <w:rsid w:val="0050736A"/>
    <w:rsid w:val="00517A6F"/>
    <w:rsid w:val="0054056C"/>
    <w:rsid w:val="00552B6A"/>
    <w:rsid w:val="00553FB9"/>
    <w:rsid w:val="00572EA3"/>
    <w:rsid w:val="00576C77"/>
    <w:rsid w:val="0058196B"/>
    <w:rsid w:val="00584A02"/>
    <w:rsid w:val="00594A32"/>
    <w:rsid w:val="005A04CA"/>
    <w:rsid w:val="005A5DE8"/>
    <w:rsid w:val="005A6677"/>
    <w:rsid w:val="005A77A5"/>
    <w:rsid w:val="005C2E8A"/>
    <w:rsid w:val="005C75A3"/>
    <w:rsid w:val="005E4801"/>
    <w:rsid w:val="005F6FE2"/>
    <w:rsid w:val="00604F92"/>
    <w:rsid w:val="006106BB"/>
    <w:rsid w:val="00612CCC"/>
    <w:rsid w:val="00617068"/>
    <w:rsid w:val="0062495F"/>
    <w:rsid w:val="00626D6B"/>
    <w:rsid w:val="006360DB"/>
    <w:rsid w:val="00650E4C"/>
    <w:rsid w:val="006518D2"/>
    <w:rsid w:val="006643BB"/>
    <w:rsid w:val="0066639F"/>
    <w:rsid w:val="006725AD"/>
    <w:rsid w:val="006802B2"/>
    <w:rsid w:val="006817FA"/>
    <w:rsid w:val="0068245E"/>
    <w:rsid w:val="00682830"/>
    <w:rsid w:val="00683386"/>
    <w:rsid w:val="00696273"/>
    <w:rsid w:val="006A22DC"/>
    <w:rsid w:val="006A397B"/>
    <w:rsid w:val="006A3B19"/>
    <w:rsid w:val="006B056A"/>
    <w:rsid w:val="006B31D8"/>
    <w:rsid w:val="006C71E8"/>
    <w:rsid w:val="006D0FA5"/>
    <w:rsid w:val="006D1910"/>
    <w:rsid w:val="006E37B0"/>
    <w:rsid w:val="006F174A"/>
    <w:rsid w:val="006F4661"/>
    <w:rsid w:val="00707026"/>
    <w:rsid w:val="007138F5"/>
    <w:rsid w:val="00714A7F"/>
    <w:rsid w:val="007151CC"/>
    <w:rsid w:val="00724EF5"/>
    <w:rsid w:val="007379E7"/>
    <w:rsid w:val="00740559"/>
    <w:rsid w:val="0074614F"/>
    <w:rsid w:val="007513B2"/>
    <w:rsid w:val="007765C9"/>
    <w:rsid w:val="007823B2"/>
    <w:rsid w:val="0078272A"/>
    <w:rsid w:val="00794283"/>
    <w:rsid w:val="007A43D9"/>
    <w:rsid w:val="007B304D"/>
    <w:rsid w:val="007B42D3"/>
    <w:rsid w:val="007B4421"/>
    <w:rsid w:val="007B77A1"/>
    <w:rsid w:val="007C3385"/>
    <w:rsid w:val="007E5BCD"/>
    <w:rsid w:val="007E5D0C"/>
    <w:rsid w:val="007F04C3"/>
    <w:rsid w:val="00803414"/>
    <w:rsid w:val="0080627E"/>
    <w:rsid w:val="008215D8"/>
    <w:rsid w:val="00826216"/>
    <w:rsid w:val="0082797B"/>
    <w:rsid w:val="00843D75"/>
    <w:rsid w:val="0084609D"/>
    <w:rsid w:val="00855962"/>
    <w:rsid w:val="008703B9"/>
    <w:rsid w:val="008749AA"/>
    <w:rsid w:val="00881B2B"/>
    <w:rsid w:val="008852A1"/>
    <w:rsid w:val="00890915"/>
    <w:rsid w:val="00892856"/>
    <w:rsid w:val="00893A6B"/>
    <w:rsid w:val="008A4505"/>
    <w:rsid w:val="008A7C95"/>
    <w:rsid w:val="008B72DD"/>
    <w:rsid w:val="008C1821"/>
    <w:rsid w:val="008D1C55"/>
    <w:rsid w:val="008E0DDF"/>
    <w:rsid w:val="008E1B26"/>
    <w:rsid w:val="008E2112"/>
    <w:rsid w:val="008F6188"/>
    <w:rsid w:val="00903AA7"/>
    <w:rsid w:val="00920868"/>
    <w:rsid w:val="0092617B"/>
    <w:rsid w:val="009310A8"/>
    <w:rsid w:val="00933FD9"/>
    <w:rsid w:val="0094263A"/>
    <w:rsid w:val="009428F3"/>
    <w:rsid w:val="00943857"/>
    <w:rsid w:val="00950CB3"/>
    <w:rsid w:val="00951EE4"/>
    <w:rsid w:val="009531C3"/>
    <w:rsid w:val="00971080"/>
    <w:rsid w:val="009735A7"/>
    <w:rsid w:val="009A4AEC"/>
    <w:rsid w:val="009C11FB"/>
    <w:rsid w:val="009C2D52"/>
    <w:rsid w:val="009C5E82"/>
    <w:rsid w:val="009C6F77"/>
    <w:rsid w:val="009D14ED"/>
    <w:rsid w:val="009D5527"/>
    <w:rsid w:val="009D6851"/>
    <w:rsid w:val="009E1C87"/>
    <w:rsid w:val="009E24A1"/>
    <w:rsid w:val="009F1006"/>
    <w:rsid w:val="00A120BE"/>
    <w:rsid w:val="00A16DE0"/>
    <w:rsid w:val="00A17426"/>
    <w:rsid w:val="00A17DDA"/>
    <w:rsid w:val="00A21F0B"/>
    <w:rsid w:val="00A2523C"/>
    <w:rsid w:val="00A319F7"/>
    <w:rsid w:val="00A40E53"/>
    <w:rsid w:val="00A449A4"/>
    <w:rsid w:val="00A47979"/>
    <w:rsid w:val="00A60886"/>
    <w:rsid w:val="00A64310"/>
    <w:rsid w:val="00A7243E"/>
    <w:rsid w:val="00A86C1C"/>
    <w:rsid w:val="00A90D9C"/>
    <w:rsid w:val="00A963EE"/>
    <w:rsid w:val="00AA0898"/>
    <w:rsid w:val="00AA37EB"/>
    <w:rsid w:val="00AB354E"/>
    <w:rsid w:val="00AC1B72"/>
    <w:rsid w:val="00AD3866"/>
    <w:rsid w:val="00AE1D3C"/>
    <w:rsid w:val="00AF50E4"/>
    <w:rsid w:val="00AF5DA4"/>
    <w:rsid w:val="00AF6411"/>
    <w:rsid w:val="00B0080F"/>
    <w:rsid w:val="00B064E5"/>
    <w:rsid w:val="00B151EB"/>
    <w:rsid w:val="00B17CAF"/>
    <w:rsid w:val="00B25149"/>
    <w:rsid w:val="00B26B52"/>
    <w:rsid w:val="00B34EA0"/>
    <w:rsid w:val="00B36679"/>
    <w:rsid w:val="00B45D44"/>
    <w:rsid w:val="00B46AA5"/>
    <w:rsid w:val="00B47804"/>
    <w:rsid w:val="00B67EEC"/>
    <w:rsid w:val="00B73966"/>
    <w:rsid w:val="00B76491"/>
    <w:rsid w:val="00B825D0"/>
    <w:rsid w:val="00B8375E"/>
    <w:rsid w:val="00B92678"/>
    <w:rsid w:val="00B96231"/>
    <w:rsid w:val="00BA19DC"/>
    <w:rsid w:val="00BA5F9D"/>
    <w:rsid w:val="00BC4278"/>
    <w:rsid w:val="00BC4D8D"/>
    <w:rsid w:val="00BD54B2"/>
    <w:rsid w:val="00BE1288"/>
    <w:rsid w:val="00BF2A1B"/>
    <w:rsid w:val="00C01189"/>
    <w:rsid w:val="00C0594C"/>
    <w:rsid w:val="00C06115"/>
    <w:rsid w:val="00C4083D"/>
    <w:rsid w:val="00C45628"/>
    <w:rsid w:val="00C57B31"/>
    <w:rsid w:val="00C654E2"/>
    <w:rsid w:val="00CA12A9"/>
    <w:rsid w:val="00CA17AF"/>
    <w:rsid w:val="00CC6537"/>
    <w:rsid w:val="00CC7236"/>
    <w:rsid w:val="00CE00C1"/>
    <w:rsid w:val="00CE386A"/>
    <w:rsid w:val="00CE5E6D"/>
    <w:rsid w:val="00CF0CD0"/>
    <w:rsid w:val="00CF69A3"/>
    <w:rsid w:val="00D02599"/>
    <w:rsid w:val="00D02B61"/>
    <w:rsid w:val="00D13E2A"/>
    <w:rsid w:val="00D21D05"/>
    <w:rsid w:val="00D31F03"/>
    <w:rsid w:val="00D36B13"/>
    <w:rsid w:val="00D639D9"/>
    <w:rsid w:val="00D6645D"/>
    <w:rsid w:val="00D7150C"/>
    <w:rsid w:val="00D72391"/>
    <w:rsid w:val="00D72FA5"/>
    <w:rsid w:val="00D74BBB"/>
    <w:rsid w:val="00D7620A"/>
    <w:rsid w:val="00D80822"/>
    <w:rsid w:val="00D860DB"/>
    <w:rsid w:val="00D87136"/>
    <w:rsid w:val="00D87C03"/>
    <w:rsid w:val="00DA38B7"/>
    <w:rsid w:val="00DA6663"/>
    <w:rsid w:val="00DA6BDC"/>
    <w:rsid w:val="00DA72E4"/>
    <w:rsid w:val="00DB0CD4"/>
    <w:rsid w:val="00DD59EB"/>
    <w:rsid w:val="00DE34C6"/>
    <w:rsid w:val="00DF31BE"/>
    <w:rsid w:val="00E12E49"/>
    <w:rsid w:val="00E13B6C"/>
    <w:rsid w:val="00E146EA"/>
    <w:rsid w:val="00E20A43"/>
    <w:rsid w:val="00E2169C"/>
    <w:rsid w:val="00E455A9"/>
    <w:rsid w:val="00E45C41"/>
    <w:rsid w:val="00E555AB"/>
    <w:rsid w:val="00E56E54"/>
    <w:rsid w:val="00E60E8F"/>
    <w:rsid w:val="00E61964"/>
    <w:rsid w:val="00EA305C"/>
    <w:rsid w:val="00EA3425"/>
    <w:rsid w:val="00EA4BB0"/>
    <w:rsid w:val="00EB10EE"/>
    <w:rsid w:val="00EB28AF"/>
    <w:rsid w:val="00EC56A5"/>
    <w:rsid w:val="00ED5503"/>
    <w:rsid w:val="00EE4896"/>
    <w:rsid w:val="00EE59F4"/>
    <w:rsid w:val="00EF64BF"/>
    <w:rsid w:val="00EF7487"/>
    <w:rsid w:val="00F01FFC"/>
    <w:rsid w:val="00F042A4"/>
    <w:rsid w:val="00F117CD"/>
    <w:rsid w:val="00F11C9F"/>
    <w:rsid w:val="00F14F30"/>
    <w:rsid w:val="00F27F98"/>
    <w:rsid w:val="00F34AA4"/>
    <w:rsid w:val="00F405FF"/>
    <w:rsid w:val="00F46A19"/>
    <w:rsid w:val="00F55DE0"/>
    <w:rsid w:val="00F743AC"/>
    <w:rsid w:val="00F948B1"/>
    <w:rsid w:val="00FB4F3F"/>
    <w:rsid w:val="00FD113B"/>
    <w:rsid w:val="00FD5770"/>
    <w:rsid w:val="00FE5F29"/>
    <w:rsid w:val="00FF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56CADEB"/>
  <w15:chartTrackingRefBased/>
  <w15:docId w15:val="{EF3CD514-75DB-2E43-B351-BE0FEF2C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28230D"/>
    <w:rPr>
      <w:sz w:val="24"/>
      <w:szCs w:val="24"/>
    </w:rPr>
  </w:style>
  <w:style w:type="paragraph" w:styleId="Heading1">
    <w:name w:val="heading 1"/>
    <w:basedOn w:val="Normal"/>
    <w:link w:val="Heading1Char"/>
    <w:uiPriority w:val="9"/>
    <w:qFormat/>
    <w:rsid w:val="003D2BB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A608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A0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customStyle="1" w:styleId="Level3">
    <w:name w:val="Level 3"/>
    <w:basedOn w:val="Normal"/>
    <w:pPr>
      <w:widowControl w:val="0"/>
    </w:pPr>
    <w:rPr>
      <w:szCs w:val="20"/>
    </w:rPr>
  </w:style>
  <w:style w:type="paragraph" w:customStyle="1" w:styleId="Level4">
    <w:name w:val="Level 4"/>
    <w:basedOn w:val="Normal"/>
    <w:pPr>
      <w:widowControl w:val="0"/>
    </w:pPr>
    <w:rPr>
      <w:szCs w:val="20"/>
    </w:rPr>
  </w:style>
  <w:style w:type="paragraph" w:customStyle="1" w:styleId="Level5">
    <w:name w:val="Level 5"/>
    <w:basedOn w:val="Normal"/>
    <w:pPr>
      <w:widowControl w:val="0"/>
    </w:pPr>
    <w:rPr>
      <w:szCs w:val="20"/>
    </w:rPr>
  </w:style>
  <w:style w:type="paragraph" w:customStyle="1" w:styleId="Level6">
    <w:name w:val="Level 6"/>
    <w:basedOn w:val="Normal"/>
    <w:pPr>
      <w:widowControl w:val="0"/>
    </w:pPr>
    <w:rPr>
      <w:szCs w:val="20"/>
    </w:rPr>
  </w:style>
  <w:style w:type="paragraph" w:customStyle="1" w:styleId="Level7">
    <w:name w:val="Level 7"/>
    <w:basedOn w:val="Normal"/>
    <w:pPr>
      <w:widowControl w:val="0"/>
    </w:pPr>
    <w:rPr>
      <w:szCs w:val="20"/>
    </w:rPr>
  </w:style>
  <w:style w:type="paragraph" w:customStyle="1" w:styleId="Level8">
    <w:name w:val="Level 8"/>
    <w:basedOn w:val="Normal"/>
    <w:pPr>
      <w:widowControl w:val="0"/>
    </w:pPr>
    <w:rPr>
      <w:szCs w:val="20"/>
    </w:rPr>
  </w:style>
  <w:style w:type="paragraph" w:customStyle="1" w:styleId="Level9">
    <w:name w:val="Level 9"/>
    <w:basedOn w:val="Normal"/>
    <w:pPr>
      <w:widowControl w:val="0"/>
    </w:pPr>
    <w:rPr>
      <w:b/>
      <w:szCs w:val="20"/>
    </w:rPr>
  </w:style>
  <w:style w:type="paragraph" w:customStyle="1" w:styleId="26">
    <w:name w:val="_26"/>
    <w:basedOn w:val="Normal"/>
    <w:pPr>
      <w:widowControl w:val="0"/>
    </w:pPr>
    <w:rPr>
      <w:szCs w:val="20"/>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9">
    <w:name w:val="_19"/>
    <w:basedOn w:val="Normal"/>
    <w:pPr>
      <w:widowControl w:val="0"/>
      <w:tabs>
        <w:tab w:val="left" w:pos="5760"/>
        <w:tab w:val="left" w:pos="6480"/>
        <w:tab w:val="left" w:pos="7200"/>
        <w:tab w:val="left" w:pos="7920"/>
        <w:tab w:val="left" w:pos="8640"/>
      </w:tabs>
      <w:ind w:left="5760"/>
    </w:pPr>
    <w:rPr>
      <w:szCs w:val="20"/>
    </w:rPr>
  </w:style>
  <w:style w:type="paragraph" w:customStyle="1" w:styleId="18">
    <w:name w:val="_18"/>
    <w:basedOn w:val="Normal"/>
    <w:pPr>
      <w:widowControl w:val="0"/>
      <w:tabs>
        <w:tab w:val="left" w:pos="6480"/>
        <w:tab w:val="left" w:pos="7200"/>
        <w:tab w:val="left" w:pos="7920"/>
        <w:tab w:val="left" w:pos="8640"/>
      </w:tabs>
      <w:ind w:left="6480"/>
    </w:pPr>
    <w:rPr>
      <w:szCs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0">
    <w:name w:val="_10"/>
    <w:basedOn w:val="Normal"/>
    <w:pPr>
      <w:widowControl w:val="0"/>
      <w:tabs>
        <w:tab w:val="left" w:pos="5760"/>
        <w:tab w:val="left" w:pos="6480"/>
        <w:tab w:val="left" w:pos="7200"/>
        <w:tab w:val="left" w:pos="7920"/>
        <w:tab w:val="left" w:pos="8640"/>
      </w:tabs>
      <w:ind w:left="5760"/>
    </w:pPr>
    <w:rPr>
      <w:szCs w:val="20"/>
    </w:rPr>
  </w:style>
  <w:style w:type="paragraph" w:customStyle="1" w:styleId="9">
    <w:name w:val="_9"/>
    <w:basedOn w:val="Normal"/>
    <w:pPr>
      <w:widowControl w:val="0"/>
      <w:tabs>
        <w:tab w:val="left" w:pos="6480"/>
        <w:tab w:val="left" w:pos="7200"/>
        <w:tab w:val="left" w:pos="7920"/>
        <w:tab w:val="left" w:pos="8640"/>
      </w:tabs>
      <w:ind w:left="6480"/>
    </w:pPr>
    <w:rPr>
      <w:szCs w:val="20"/>
    </w:r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
    <w:name w:val="_1"/>
    <w:basedOn w:val="Normal"/>
    <w:pPr>
      <w:widowControl w:val="0"/>
      <w:tabs>
        <w:tab w:val="left" w:pos="5760"/>
        <w:tab w:val="left" w:pos="6480"/>
        <w:tab w:val="left" w:pos="7200"/>
        <w:tab w:val="left" w:pos="7920"/>
        <w:tab w:val="left" w:pos="8640"/>
      </w:tabs>
      <w:ind w:left="5760"/>
    </w:pPr>
    <w:rPr>
      <w:szCs w:val="20"/>
    </w:rPr>
  </w:style>
  <w:style w:type="paragraph" w:customStyle="1" w:styleId="a">
    <w:name w:val="_"/>
    <w:basedOn w:val="Normal"/>
    <w:pPr>
      <w:widowControl w:val="0"/>
      <w:tabs>
        <w:tab w:val="left" w:pos="6480"/>
        <w:tab w:val="left" w:pos="7200"/>
        <w:tab w:val="left" w:pos="7920"/>
        <w:tab w:val="left" w:pos="8640"/>
      </w:tabs>
      <w:ind w:left="6480"/>
    </w:pPr>
    <w:rPr>
      <w:szCs w:val="20"/>
    </w:rPr>
  </w:style>
  <w:style w:type="character" w:customStyle="1" w:styleId="DefaultPara">
    <w:name w:val="Default Para"/>
    <w:basedOn w:val="DefaultParagraphFont"/>
  </w:style>
  <w:style w:type="character" w:customStyle="1" w:styleId="WPHyperlink">
    <w:name w:val="WP_Hyperlink"/>
    <w:rPr>
      <w:color w:val="0000FF"/>
      <w:u w:val="single"/>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650E4C"/>
    <w:pPr>
      <w:tabs>
        <w:tab w:val="center" w:pos="4680"/>
        <w:tab w:val="right" w:pos="9360"/>
      </w:tabs>
    </w:pPr>
    <w:rPr>
      <w:szCs w:val="20"/>
    </w:rPr>
  </w:style>
  <w:style w:type="character" w:customStyle="1" w:styleId="HeaderChar">
    <w:name w:val="Header Char"/>
    <w:link w:val="Header"/>
    <w:uiPriority w:val="99"/>
    <w:rsid w:val="00650E4C"/>
    <w:rPr>
      <w:sz w:val="24"/>
    </w:rPr>
  </w:style>
  <w:style w:type="paragraph" w:styleId="Footer">
    <w:name w:val="footer"/>
    <w:basedOn w:val="Normal"/>
    <w:link w:val="FooterChar"/>
    <w:uiPriority w:val="99"/>
    <w:unhideWhenUsed/>
    <w:rsid w:val="00650E4C"/>
    <w:pPr>
      <w:tabs>
        <w:tab w:val="center" w:pos="4680"/>
        <w:tab w:val="right" w:pos="9360"/>
      </w:tabs>
    </w:pPr>
    <w:rPr>
      <w:szCs w:val="20"/>
    </w:rPr>
  </w:style>
  <w:style w:type="character" w:customStyle="1" w:styleId="FooterChar">
    <w:name w:val="Footer Char"/>
    <w:link w:val="Footer"/>
    <w:uiPriority w:val="99"/>
    <w:rsid w:val="00650E4C"/>
    <w:rPr>
      <w:sz w:val="24"/>
    </w:rPr>
  </w:style>
  <w:style w:type="paragraph" w:styleId="BalloonText">
    <w:name w:val="Balloon Text"/>
    <w:basedOn w:val="Normal"/>
    <w:link w:val="BalloonTextChar"/>
    <w:uiPriority w:val="99"/>
    <w:semiHidden/>
    <w:unhideWhenUsed/>
    <w:rsid w:val="00650E4C"/>
    <w:rPr>
      <w:rFonts w:ascii="Tahoma" w:hAnsi="Tahoma" w:cs="Tahoma"/>
      <w:sz w:val="16"/>
      <w:szCs w:val="16"/>
    </w:rPr>
  </w:style>
  <w:style w:type="character" w:customStyle="1" w:styleId="BalloonTextChar">
    <w:name w:val="Balloon Text Char"/>
    <w:link w:val="BalloonText"/>
    <w:uiPriority w:val="99"/>
    <w:semiHidden/>
    <w:rsid w:val="00650E4C"/>
    <w:rPr>
      <w:rFonts w:ascii="Tahoma" w:hAnsi="Tahoma" w:cs="Tahoma"/>
      <w:sz w:val="16"/>
      <w:szCs w:val="16"/>
    </w:rPr>
  </w:style>
  <w:style w:type="paragraph" w:customStyle="1" w:styleId="Default">
    <w:name w:val="Default"/>
    <w:rsid w:val="003F6A16"/>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7E5D0C"/>
    <w:pPr>
      <w:ind w:left="720"/>
    </w:pPr>
    <w:rPr>
      <w:szCs w:val="20"/>
    </w:rPr>
  </w:style>
  <w:style w:type="character" w:styleId="Hyperlink">
    <w:name w:val="Hyperlink"/>
    <w:uiPriority w:val="99"/>
    <w:unhideWhenUsed/>
    <w:rsid w:val="00A2523C"/>
    <w:rPr>
      <w:color w:val="0000FF"/>
      <w:u w:val="single"/>
    </w:rPr>
  </w:style>
  <w:style w:type="character" w:styleId="CommentReference">
    <w:name w:val="annotation reference"/>
    <w:uiPriority w:val="99"/>
    <w:semiHidden/>
    <w:unhideWhenUsed/>
    <w:rsid w:val="00B92678"/>
    <w:rPr>
      <w:sz w:val="16"/>
      <w:szCs w:val="16"/>
    </w:rPr>
  </w:style>
  <w:style w:type="paragraph" w:styleId="CommentText">
    <w:name w:val="annotation text"/>
    <w:basedOn w:val="Normal"/>
    <w:link w:val="CommentTextChar"/>
    <w:uiPriority w:val="99"/>
    <w:unhideWhenUsed/>
    <w:rsid w:val="00B92678"/>
    <w:rPr>
      <w:sz w:val="20"/>
      <w:szCs w:val="20"/>
    </w:rPr>
  </w:style>
  <w:style w:type="character" w:customStyle="1" w:styleId="CommentTextChar">
    <w:name w:val="Comment Text Char"/>
    <w:basedOn w:val="DefaultParagraphFont"/>
    <w:link w:val="CommentText"/>
    <w:uiPriority w:val="99"/>
    <w:rsid w:val="00B92678"/>
  </w:style>
  <w:style w:type="paragraph" w:styleId="CommentSubject">
    <w:name w:val="annotation subject"/>
    <w:basedOn w:val="CommentText"/>
    <w:next w:val="CommentText"/>
    <w:link w:val="CommentSubjectChar"/>
    <w:uiPriority w:val="99"/>
    <w:semiHidden/>
    <w:unhideWhenUsed/>
    <w:rsid w:val="00B92678"/>
    <w:rPr>
      <w:b/>
      <w:bCs/>
    </w:rPr>
  </w:style>
  <w:style w:type="character" w:customStyle="1" w:styleId="CommentSubjectChar">
    <w:name w:val="Comment Subject Char"/>
    <w:link w:val="CommentSubject"/>
    <w:uiPriority w:val="99"/>
    <w:semiHidden/>
    <w:rsid w:val="00B92678"/>
    <w:rPr>
      <w:b/>
      <w:bCs/>
    </w:rPr>
  </w:style>
  <w:style w:type="character" w:customStyle="1" w:styleId="Heading1Char">
    <w:name w:val="Heading 1 Char"/>
    <w:link w:val="Heading1"/>
    <w:uiPriority w:val="9"/>
    <w:rsid w:val="003D2BBB"/>
    <w:rPr>
      <w:b/>
      <w:bCs/>
      <w:kern w:val="36"/>
      <w:sz w:val="48"/>
      <w:szCs w:val="48"/>
    </w:rPr>
  </w:style>
  <w:style w:type="paragraph" w:styleId="Revision">
    <w:name w:val="Revision"/>
    <w:hidden/>
    <w:uiPriority w:val="71"/>
    <w:rsid w:val="00157AD1"/>
    <w:rPr>
      <w:sz w:val="24"/>
    </w:rPr>
  </w:style>
  <w:style w:type="character" w:customStyle="1" w:styleId="acalog-highlight-search-1">
    <w:name w:val="acalog-highlight-search-1"/>
    <w:basedOn w:val="DefaultParagraphFont"/>
    <w:rsid w:val="0068245E"/>
  </w:style>
  <w:style w:type="paragraph" w:styleId="NoSpacing">
    <w:name w:val="No Spacing"/>
    <w:uiPriority w:val="99"/>
    <w:qFormat/>
    <w:rsid w:val="0068245E"/>
    <w:rPr>
      <w:sz w:val="24"/>
    </w:rPr>
  </w:style>
  <w:style w:type="character" w:customStyle="1" w:styleId="Heading3Char">
    <w:name w:val="Heading 3 Char"/>
    <w:basedOn w:val="DefaultParagraphFont"/>
    <w:link w:val="Heading3"/>
    <w:uiPriority w:val="9"/>
    <w:rsid w:val="00A6088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01189"/>
    <w:pPr>
      <w:ind w:left="720"/>
      <w:contextualSpacing/>
    </w:pPr>
  </w:style>
  <w:style w:type="paragraph" w:styleId="NormalWeb">
    <w:name w:val="Normal (Web)"/>
    <w:basedOn w:val="Normal"/>
    <w:uiPriority w:val="99"/>
    <w:semiHidden/>
    <w:unhideWhenUsed/>
    <w:rsid w:val="00EF7487"/>
    <w:pPr>
      <w:spacing w:before="100" w:beforeAutospacing="1" w:after="100" w:afterAutospacing="1"/>
    </w:pPr>
  </w:style>
  <w:style w:type="character" w:styleId="Strong">
    <w:name w:val="Strong"/>
    <w:basedOn w:val="DefaultParagraphFont"/>
    <w:uiPriority w:val="22"/>
    <w:qFormat/>
    <w:rsid w:val="00EF7487"/>
    <w:rPr>
      <w:b/>
      <w:bCs/>
    </w:rPr>
  </w:style>
  <w:style w:type="character" w:styleId="UnresolvedMention">
    <w:name w:val="Unresolved Mention"/>
    <w:basedOn w:val="DefaultParagraphFont"/>
    <w:uiPriority w:val="47"/>
    <w:rsid w:val="007379E7"/>
    <w:rPr>
      <w:color w:val="605E5C"/>
      <w:shd w:val="clear" w:color="auto" w:fill="E1DFDD"/>
    </w:rPr>
  </w:style>
  <w:style w:type="character" w:styleId="PlaceholderText">
    <w:name w:val="Placeholder Text"/>
    <w:basedOn w:val="DefaultParagraphFont"/>
    <w:uiPriority w:val="99"/>
    <w:unhideWhenUsed/>
    <w:rsid w:val="001457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849">
      <w:bodyDiv w:val="1"/>
      <w:marLeft w:val="0"/>
      <w:marRight w:val="0"/>
      <w:marTop w:val="0"/>
      <w:marBottom w:val="0"/>
      <w:divBdr>
        <w:top w:val="none" w:sz="0" w:space="0" w:color="auto"/>
        <w:left w:val="none" w:sz="0" w:space="0" w:color="auto"/>
        <w:bottom w:val="none" w:sz="0" w:space="0" w:color="auto"/>
        <w:right w:val="none" w:sz="0" w:space="0" w:color="auto"/>
      </w:divBdr>
    </w:div>
    <w:div w:id="119149157">
      <w:bodyDiv w:val="1"/>
      <w:marLeft w:val="0"/>
      <w:marRight w:val="0"/>
      <w:marTop w:val="0"/>
      <w:marBottom w:val="0"/>
      <w:divBdr>
        <w:top w:val="none" w:sz="0" w:space="0" w:color="auto"/>
        <w:left w:val="none" w:sz="0" w:space="0" w:color="auto"/>
        <w:bottom w:val="none" w:sz="0" w:space="0" w:color="auto"/>
        <w:right w:val="none" w:sz="0" w:space="0" w:color="auto"/>
      </w:divBdr>
    </w:div>
    <w:div w:id="194193123">
      <w:bodyDiv w:val="1"/>
      <w:marLeft w:val="0"/>
      <w:marRight w:val="0"/>
      <w:marTop w:val="0"/>
      <w:marBottom w:val="0"/>
      <w:divBdr>
        <w:top w:val="none" w:sz="0" w:space="0" w:color="auto"/>
        <w:left w:val="none" w:sz="0" w:space="0" w:color="auto"/>
        <w:bottom w:val="none" w:sz="0" w:space="0" w:color="auto"/>
        <w:right w:val="none" w:sz="0" w:space="0" w:color="auto"/>
      </w:divBdr>
    </w:div>
    <w:div w:id="209273173">
      <w:bodyDiv w:val="1"/>
      <w:marLeft w:val="0"/>
      <w:marRight w:val="0"/>
      <w:marTop w:val="0"/>
      <w:marBottom w:val="0"/>
      <w:divBdr>
        <w:top w:val="none" w:sz="0" w:space="0" w:color="auto"/>
        <w:left w:val="none" w:sz="0" w:space="0" w:color="auto"/>
        <w:bottom w:val="none" w:sz="0" w:space="0" w:color="auto"/>
        <w:right w:val="none" w:sz="0" w:space="0" w:color="auto"/>
      </w:divBdr>
    </w:div>
    <w:div w:id="520974367">
      <w:bodyDiv w:val="1"/>
      <w:marLeft w:val="0"/>
      <w:marRight w:val="0"/>
      <w:marTop w:val="0"/>
      <w:marBottom w:val="0"/>
      <w:divBdr>
        <w:top w:val="none" w:sz="0" w:space="0" w:color="auto"/>
        <w:left w:val="none" w:sz="0" w:space="0" w:color="auto"/>
        <w:bottom w:val="none" w:sz="0" w:space="0" w:color="auto"/>
        <w:right w:val="none" w:sz="0" w:space="0" w:color="auto"/>
      </w:divBdr>
    </w:div>
    <w:div w:id="539560392">
      <w:bodyDiv w:val="1"/>
      <w:marLeft w:val="0"/>
      <w:marRight w:val="0"/>
      <w:marTop w:val="0"/>
      <w:marBottom w:val="0"/>
      <w:divBdr>
        <w:top w:val="none" w:sz="0" w:space="0" w:color="auto"/>
        <w:left w:val="none" w:sz="0" w:space="0" w:color="auto"/>
        <w:bottom w:val="none" w:sz="0" w:space="0" w:color="auto"/>
        <w:right w:val="none" w:sz="0" w:space="0" w:color="auto"/>
      </w:divBdr>
    </w:div>
    <w:div w:id="571701592">
      <w:bodyDiv w:val="1"/>
      <w:marLeft w:val="0"/>
      <w:marRight w:val="0"/>
      <w:marTop w:val="0"/>
      <w:marBottom w:val="0"/>
      <w:divBdr>
        <w:top w:val="none" w:sz="0" w:space="0" w:color="auto"/>
        <w:left w:val="none" w:sz="0" w:space="0" w:color="auto"/>
        <w:bottom w:val="none" w:sz="0" w:space="0" w:color="auto"/>
        <w:right w:val="none" w:sz="0" w:space="0" w:color="auto"/>
      </w:divBdr>
    </w:div>
    <w:div w:id="581574392">
      <w:bodyDiv w:val="1"/>
      <w:marLeft w:val="0"/>
      <w:marRight w:val="0"/>
      <w:marTop w:val="0"/>
      <w:marBottom w:val="0"/>
      <w:divBdr>
        <w:top w:val="none" w:sz="0" w:space="0" w:color="auto"/>
        <w:left w:val="none" w:sz="0" w:space="0" w:color="auto"/>
        <w:bottom w:val="none" w:sz="0" w:space="0" w:color="auto"/>
        <w:right w:val="none" w:sz="0" w:space="0" w:color="auto"/>
      </w:divBdr>
    </w:div>
    <w:div w:id="691221151">
      <w:bodyDiv w:val="1"/>
      <w:marLeft w:val="0"/>
      <w:marRight w:val="0"/>
      <w:marTop w:val="0"/>
      <w:marBottom w:val="0"/>
      <w:divBdr>
        <w:top w:val="none" w:sz="0" w:space="0" w:color="auto"/>
        <w:left w:val="none" w:sz="0" w:space="0" w:color="auto"/>
        <w:bottom w:val="none" w:sz="0" w:space="0" w:color="auto"/>
        <w:right w:val="none" w:sz="0" w:space="0" w:color="auto"/>
      </w:divBdr>
    </w:div>
    <w:div w:id="785393857">
      <w:bodyDiv w:val="1"/>
      <w:marLeft w:val="0"/>
      <w:marRight w:val="0"/>
      <w:marTop w:val="0"/>
      <w:marBottom w:val="0"/>
      <w:divBdr>
        <w:top w:val="none" w:sz="0" w:space="0" w:color="auto"/>
        <w:left w:val="none" w:sz="0" w:space="0" w:color="auto"/>
        <w:bottom w:val="none" w:sz="0" w:space="0" w:color="auto"/>
        <w:right w:val="none" w:sz="0" w:space="0" w:color="auto"/>
      </w:divBdr>
    </w:div>
    <w:div w:id="793254932">
      <w:bodyDiv w:val="1"/>
      <w:marLeft w:val="0"/>
      <w:marRight w:val="0"/>
      <w:marTop w:val="0"/>
      <w:marBottom w:val="0"/>
      <w:divBdr>
        <w:top w:val="none" w:sz="0" w:space="0" w:color="auto"/>
        <w:left w:val="none" w:sz="0" w:space="0" w:color="auto"/>
        <w:bottom w:val="none" w:sz="0" w:space="0" w:color="auto"/>
        <w:right w:val="none" w:sz="0" w:space="0" w:color="auto"/>
      </w:divBdr>
    </w:div>
    <w:div w:id="924455863">
      <w:bodyDiv w:val="1"/>
      <w:marLeft w:val="0"/>
      <w:marRight w:val="0"/>
      <w:marTop w:val="0"/>
      <w:marBottom w:val="0"/>
      <w:divBdr>
        <w:top w:val="none" w:sz="0" w:space="0" w:color="auto"/>
        <w:left w:val="none" w:sz="0" w:space="0" w:color="auto"/>
        <w:bottom w:val="none" w:sz="0" w:space="0" w:color="auto"/>
        <w:right w:val="none" w:sz="0" w:space="0" w:color="auto"/>
      </w:divBdr>
    </w:div>
    <w:div w:id="1065954899">
      <w:bodyDiv w:val="1"/>
      <w:marLeft w:val="0"/>
      <w:marRight w:val="0"/>
      <w:marTop w:val="0"/>
      <w:marBottom w:val="0"/>
      <w:divBdr>
        <w:top w:val="none" w:sz="0" w:space="0" w:color="auto"/>
        <w:left w:val="none" w:sz="0" w:space="0" w:color="auto"/>
        <w:bottom w:val="none" w:sz="0" w:space="0" w:color="auto"/>
        <w:right w:val="none" w:sz="0" w:space="0" w:color="auto"/>
      </w:divBdr>
    </w:div>
    <w:div w:id="1132359578">
      <w:bodyDiv w:val="1"/>
      <w:marLeft w:val="0"/>
      <w:marRight w:val="0"/>
      <w:marTop w:val="0"/>
      <w:marBottom w:val="0"/>
      <w:divBdr>
        <w:top w:val="none" w:sz="0" w:space="0" w:color="auto"/>
        <w:left w:val="none" w:sz="0" w:space="0" w:color="auto"/>
        <w:bottom w:val="none" w:sz="0" w:space="0" w:color="auto"/>
        <w:right w:val="none" w:sz="0" w:space="0" w:color="auto"/>
      </w:divBdr>
    </w:div>
    <w:div w:id="1212036582">
      <w:bodyDiv w:val="1"/>
      <w:marLeft w:val="0"/>
      <w:marRight w:val="0"/>
      <w:marTop w:val="0"/>
      <w:marBottom w:val="0"/>
      <w:divBdr>
        <w:top w:val="none" w:sz="0" w:space="0" w:color="auto"/>
        <w:left w:val="none" w:sz="0" w:space="0" w:color="auto"/>
        <w:bottom w:val="none" w:sz="0" w:space="0" w:color="auto"/>
        <w:right w:val="none" w:sz="0" w:space="0" w:color="auto"/>
      </w:divBdr>
    </w:div>
    <w:div w:id="1668635029">
      <w:bodyDiv w:val="1"/>
      <w:marLeft w:val="0"/>
      <w:marRight w:val="0"/>
      <w:marTop w:val="0"/>
      <w:marBottom w:val="0"/>
      <w:divBdr>
        <w:top w:val="none" w:sz="0" w:space="0" w:color="auto"/>
        <w:left w:val="none" w:sz="0" w:space="0" w:color="auto"/>
        <w:bottom w:val="none" w:sz="0" w:space="0" w:color="auto"/>
        <w:right w:val="none" w:sz="0" w:space="0" w:color="auto"/>
      </w:divBdr>
    </w:div>
    <w:div w:id="1781340546">
      <w:bodyDiv w:val="1"/>
      <w:marLeft w:val="0"/>
      <w:marRight w:val="0"/>
      <w:marTop w:val="0"/>
      <w:marBottom w:val="0"/>
      <w:divBdr>
        <w:top w:val="none" w:sz="0" w:space="0" w:color="auto"/>
        <w:left w:val="none" w:sz="0" w:space="0" w:color="auto"/>
        <w:bottom w:val="none" w:sz="0" w:space="0" w:color="auto"/>
        <w:right w:val="none" w:sz="0" w:space="0" w:color="auto"/>
      </w:divBdr>
    </w:div>
    <w:div w:id="1814788704">
      <w:bodyDiv w:val="1"/>
      <w:marLeft w:val="0"/>
      <w:marRight w:val="0"/>
      <w:marTop w:val="0"/>
      <w:marBottom w:val="0"/>
      <w:divBdr>
        <w:top w:val="none" w:sz="0" w:space="0" w:color="auto"/>
        <w:left w:val="none" w:sz="0" w:space="0" w:color="auto"/>
        <w:bottom w:val="none" w:sz="0" w:space="0" w:color="auto"/>
        <w:right w:val="none" w:sz="0" w:space="0" w:color="auto"/>
      </w:divBdr>
    </w:div>
    <w:div w:id="1843277569">
      <w:bodyDiv w:val="1"/>
      <w:marLeft w:val="0"/>
      <w:marRight w:val="0"/>
      <w:marTop w:val="0"/>
      <w:marBottom w:val="0"/>
      <w:divBdr>
        <w:top w:val="none" w:sz="0" w:space="0" w:color="auto"/>
        <w:left w:val="none" w:sz="0" w:space="0" w:color="auto"/>
        <w:bottom w:val="none" w:sz="0" w:space="0" w:color="auto"/>
        <w:right w:val="none" w:sz="0" w:space="0" w:color="auto"/>
      </w:divBdr>
    </w:div>
    <w:div w:id="1989943015">
      <w:bodyDiv w:val="1"/>
      <w:marLeft w:val="0"/>
      <w:marRight w:val="0"/>
      <w:marTop w:val="0"/>
      <w:marBottom w:val="0"/>
      <w:divBdr>
        <w:top w:val="none" w:sz="0" w:space="0" w:color="auto"/>
        <w:left w:val="none" w:sz="0" w:space="0" w:color="auto"/>
        <w:bottom w:val="none" w:sz="0" w:space="0" w:color="auto"/>
        <w:right w:val="none" w:sz="0" w:space="0" w:color="auto"/>
      </w:divBdr>
    </w:div>
    <w:div w:id="2015182383">
      <w:bodyDiv w:val="1"/>
      <w:marLeft w:val="0"/>
      <w:marRight w:val="0"/>
      <w:marTop w:val="0"/>
      <w:marBottom w:val="0"/>
      <w:divBdr>
        <w:top w:val="none" w:sz="0" w:space="0" w:color="auto"/>
        <w:left w:val="none" w:sz="0" w:space="0" w:color="auto"/>
        <w:bottom w:val="none" w:sz="0" w:space="0" w:color="auto"/>
        <w:right w:val="none" w:sz="0" w:space="0" w:color="auto"/>
      </w:divBdr>
    </w:div>
    <w:div w:id="2048333604">
      <w:bodyDiv w:val="1"/>
      <w:marLeft w:val="0"/>
      <w:marRight w:val="0"/>
      <w:marTop w:val="0"/>
      <w:marBottom w:val="0"/>
      <w:divBdr>
        <w:top w:val="none" w:sz="0" w:space="0" w:color="auto"/>
        <w:left w:val="none" w:sz="0" w:space="0" w:color="auto"/>
        <w:bottom w:val="none" w:sz="0" w:space="0" w:color="auto"/>
        <w:right w:val="none" w:sz="0" w:space="0" w:color="auto"/>
      </w:divBdr>
    </w:div>
    <w:div w:id="20948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atalog.usu.edu/preview_entity.php?catoid=12&amp;ent_oid=998" TargetMode="External"/><Relationship Id="rId4" Type="http://schemas.openxmlformats.org/officeDocument/2006/relationships/settings" Target="settings.xml"/><Relationship Id="rId9" Type="http://schemas.openxmlformats.org/officeDocument/2006/relationships/hyperlink" Target="https://aste.usu.edu/degrees/cte-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15184-8A87-194F-84ED-66CFE841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Terrell</dc:creator>
  <cp:keywords/>
  <dc:description/>
  <cp:lastModifiedBy>Nicole Pyle</cp:lastModifiedBy>
  <cp:revision>7</cp:revision>
  <cp:lastPrinted>2019-08-29T17:00:00Z</cp:lastPrinted>
  <dcterms:created xsi:type="dcterms:W3CDTF">2021-08-05T20:35:00Z</dcterms:created>
  <dcterms:modified xsi:type="dcterms:W3CDTF">2021-08-05T22:24:00Z</dcterms:modified>
</cp:coreProperties>
</file>